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DA" w:rsidRPr="004170B5" w:rsidRDefault="009C4109" w:rsidP="009B3156">
      <w:pPr>
        <w:spacing w:after="0"/>
        <w:jc w:val="both"/>
        <w:rPr>
          <w:sz w:val="14"/>
          <w:szCs w:val="18"/>
        </w:rPr>
      </w:pPr>
      <w:r w:rsidRPr="004170B5">
        <w:rPr>
          <w:sz w:val="14"/>
          <w:szCs w:val="18"/>
        </w:rPr>
        <w:t xml:space="preserve">Mémoire sur les discriminations, sur le harcèlement moral. Les examens du 30 janvier au </w:t>
      </w:r>
      <w:r w:rsidR="0054602B" w:rsidRPr="004170B5">
        <w:rPr>
          <w:sz w:val="14"/>
          <w:szCs w:val="18"/>
        </w:rPr>
        <w:t xml:space="preserve">10 février. </w:t>
      </w:r>
    </w:p>
    <w:p w:rsidR="0054602B" w:rsidRPr="004170B5" w:rsidRDefault="0054602B" w:rsidP="009B3156">
      <w:pPr>
        <w:spacing w:after="0"/>
        <w:jc w:val="both"/>
        <w:rPr>
          <w:sz w:val="14"/>
          <w:szCs w:val="18"/>
        </w:rPr>
      </w:pPr>
      <w:r w:rsidRPr="004170B5">
        <w:rPr>
          <w:sz w:val="14"/>
          <w:szCs w:val="18"/>
        </w:rPr>
        <w:t xml:space="preserve">En droit pénal général, 1 mois avant l’examen, liste de sujets. </w:t>
      </w:r>
    </w:p>
    <w:p w:rsidR="0054602B" w:rsidRPr="004170B5" w:rsidRDefault="0054602B" w:rsidP="009B3156">
      <w:pPr>
        <w:spacing w:after="0"/>
        <w:jc w:val="both"/>
        <w:rPr>
          <w:sz w:val="14"/>
          <w:szCs w:val="18"/>
        </w:rPr>
      </w:pPr>
      <w:r w:rsidRPr="004170B5">
        <w:rPr>
          <w:sz w:val="14"/>
          <w:szCs w:val="18"/>
        </w:rPr>
        <w:t xml:space="preserve">En procédure pénale, c’est un cas pratique. </w:t>
      </w:r>
      <w:proofErr w:type="spellStart"/>
      <w:r w:rsidRPr="004170B5">
        <w:rPr>
          <w:sz w:val="14"/>
          <w:szCs w:val="18"/>
        </w:rPr>
        <w:t>Pbl</w:t>
      </w:r>
      <w:proofErr w:type="spellEnd"/>
      <w:r w:rsidRPr="004170B5">
        <w:rPr>
          <w:sz w:val="14"/>
          <w:szCs w:val="18"/>
        </w:rPr>
        <w:t xml:space="preserve"> de société : CC</w:t>
      </w:r>
    </w:p>
    <w:p w:rsidR="0054602B" w:rsidRPr="004170B5" w:rsidRDefault="0038233C" w:rsidP="009B3156">
      <w:pPr>
        <w:spacing w:after="0"/>
        <w:jc w:val="both"/>
        <w:rPr>
          <w:sz w:val="14"/>
          <w:szCs w:val="18"/>
        </w:rPr>
      </w:pPr>
      <w:r w:rsidRPr="004170B5">
        <w:rPr>
          <w:sz w:val="14"/>
          <w:szCs w:val="18"/>
        </w:rPr>
        <w:t xml:space="preserve">Pré-mémoire= fin mars </w:t>
      </w:r>
    </w:p>
    <w:p w:rsidR="00861C71" w:rsidRPr="004170B5" w:rsidRDefault="0038233C" w:rsidP="009B3156">
      <w:pPr>
        <w:spacing w:after="0"/>
        <w:jc w:val="both"/>
        <w:rPr>
          <w:sz w:val="14"/>
          <w:szCs w:val="18"/>
        </w:rPr>
      </w:pPr>
      <w:r w:rsidRPr="004170B5">
        <w:rPr>
          <w:sz w:val="14"/>
          <w:szCs w:val="18"/>
        </w:rPr>
        <w:t>03 26 40 10 72</w:t>
      </w:r>
    </w:p>
    <w:p w:rsidR="00861C71" w:rsidRPr="00861C71" w:rsidRDefault="00861C71" w:rsidP="00861C71">
      <w:pPr>
        <w:spacing w:after="0"/>
        <w:jc w:val="center"/>
        <w:rPr>
          <w:sz w:val="24"/>
          <w:szCs w:val="18"/>
          <w:u w:val="single"/>
        </w:rPr>
      </w:pPr>
      <w:r w:rsidRPr="00861C71">
        <w:rPr>
          <w:sz w:val="24"/>
          <w:szCs w:val="18"/>
          <w:u w:val="single"/>
        </w:rPr>
        <w:t>Droit Pénal général approfondi : Le groupe, membre d’un groupe au regard de la responsabilité pénale et de la sanction.</w:t>
      </w:r>
    </w:p>
    <w:p w:rsidR="00861C71" w:rsidRPr="00861C71" w:rsidRDefault="00861C71" w:rsidP="00861C71">
      <w:pPr>
        <w:spacing w:after="0"/>
        <w:jc w:val="center"/>
        <w:rPr>
          <w:b/>
          <w:color w:val="0070C0"/>
          <w:sz w:val="24"/>
          <w:szCs w:val="18"/>
        </w:rPr>
      </w:pPr>
      <w:r w:rsidRPr="004170B5">
        <w:rPr>
          <w:b/>
          <w:color w:val="0070C0"/>
          <w:sz w:val="24"/>
          <w:szCs w:val="18"/>
          <w:u w:val="single"/>
        </w:rPr>
        <w:t>PARTIE I :</w:t>
      </w:r>
      <w:r w:rsidRPr="00861C71">
        <w:rPr>
          <w:b/>
          <w:color w:val="0070C0"/>
          <w:sz w:val="24"/>
          <w:szCs w:val="18"/>
        </w:rPr>
        <w:t xml:space="preserve"> Le groupe et le membre du groupe au regard de la responsabilité pénale.</w:t>
      </w:r>
    </w:p>
    <w:p w:rsidR="00861C71" w:rsidRPr="00861C71" w:rsidRDefault="00861C71" w:rsidP="00861C71">
      <w:pPr>
        <w:spacing w:after="0"/>
        <w:jc w:val="center"/>
        <w:rPr>
          <w:b/>
          <w:color w:val="7030A0"/>
          <w:szCs w:val="18"/>
        </w:rPr>
      </w:pPr>
      <w:r w:rsidRPr="004170B5">
        <w:rPr>
          <w:b/>
          <w:color w:val="7030A0"/>
          <w:szCs w:val="18"/>
          <w:u w:val="single"/>
        </w:rPr>
        <w:t>CHAPITRE I :</w:t>
      </w:r>
      <w:r w:rsidRPr="00861C71">
        <w:rPr>
          <w:b/>
          <w:color w:val="7030A0"/>
          <w:szCs w:val="18"/>
        </w:rPr>
        <w:t xml:space="preserve"> Aspect choisi de la diversité des groupes.</w:t>
      </w:r>
    </w:p>
    <w:p w:rsidR="00861C71" w:rsidRDefault="00861C71" w:rsidP="00861C71">
      <w:pPr>
        <w:spacing w:after="0"/>
        <w:ind w:firstLine="708"/>
        <w:jc w:val="both"/>
        <w:rPr>
          <w:sz w:val="18"/>
          <w:szCs w:val="18"/>
        </w:rPr>
      </w:pPr>
      <w:r>
        <w:rPr>
          <w:sz w:val="18"/>
          <w:szCs w:val="18"/>
        </w:rPr>
        <w:t xml:space="preserve">Il est certain que le groupe peut favoriser psychologiquement un comportement délictueux autant qu’il le rend matériellement possible. Pour ces deux raisons, le membre d’un groupe s’expose à des peines plus sévères qu’un auteur isolé d’une infraction. La commission d’infraction en groupe soulève divers problèmes au regard de la loi pénale. Il faut d’abord distinguer les auteurs des complices et notamment d’appréhender correctement la responsabilité de celui qui dirige les opérations délictuelles. La criminologie envisage la criminalité selon le nombre de participant. Cette distinction repose sur l’idée que ni la nature de l’acte, ni sa structure, ni son mode d’exécution, ne se présentent de la même façon, selon que le nombre de personnes qui participent à l’acte criminel. </w:t>
      </w:r>
    </w:p>
    <w:p w:rsidR="00861C71" w:rsidRDefault="00861C71" w:rsidP="00861C71">
      <w:pPr>
        <w:spacing w:after="0"/>
        <w:ind w:firstLine="708"/>
        <w:jc w:val="both"/>
        <w:rPr>
          <w:sz w:val="18"/>
          <w:szCs w:val="18"/>
        </w:rPr>
      </w:pPr>
      <w:r>
        <w:rPr>
          <w:sz w:val="18"/>
          <w:szCs w:val="18"/>
        </w:rPr>
        <w:t xml:space="preserve">Dans cette perspective, René </w:t>
      </w:r>
      <w:proofErr w:type="spellStart"/>
      <w:r>
        <w:rPr>
          <w:sz w:val="18"/>
          <w:szCs w:val="18"/>
        </w:rPr>
        <w:t>Gassin</w:t>
      </w:r>
      <w:proofErr w:type="spellEnd"/>
      <w:r>
        <w:rPr>
          <w:sz w:val="18"/>
          <w:szCs w:val="18"/>
        </w:rPr>
        <w:t xml:space="preserve"> distingue trois types de crimes :- </w:t>
      </w:r>
      <w:r w:rsidRPr="00861C71">
        <w:rPr>
          <w:sz w:val="18"/>
          <w:szCs w:val="18"/>
          <w:u w:val="single"/>
        </w:rPr>
        <w:t>Le crime commis isolément</w:t>
      </w:r>
    </w:p>
    <w:p w:rsidR="00861C71" w:rsidRDefault="00861C71" w:rsidP="00861C71">
      <w:pPr>
        <w:spacing w:after="0"/>
        <w:ind w:firstLine="708"/>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861C71">
        <w:rPr>
          <w:sz w:val="18"/>
          <w:szCs w:val="18"/>
          <w:u w:val="single"/>
        </w:rPr>
        <w:t>Le crime commis en association</w:t>
      </w:r>
      <w:r>
        <w:rPr>
          <w:sz w:val="18"/>
          <w:szCs w:val="18"/>
        </w:rPr>
        <w:t> : cette notion criminologique comprend tous les cas où le droit pénal l’existence d’une co-activité ou d’une complicité, mais elle implique aussi le couple auteur-receleur, ainsi que l’ensemble acteur-instigateur. Il recouvre alors des hypothèses variées : celle du crime à deux, le couple mandant-mandataire, le couple mari-femme, le couple parent-enfant, le crime commis par une bande d’adolescents ou de malfaiteurs adultes (distinction entre les bandes isolées, bien souvent éphémères, et celles qui baignent dans le milieu criminel, au contraire permanente.</w:t>
      </w:r>
    </w:p>
    <w:p w:rsidR="00AB22AE" w:rsidRDefault="00861C71" w:rsidP="00861C71">
      <w:pPr>
        <w:spacing w:after="0"/>
        <w:ind w:firstLine="708"/>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w:t>
      </w:r>
      <w:r w:rsidRPr="00AB22AE">
        <w:rPr>
          <w:sz w:val="18"/>
          <w:szCs w:val="18"/>
          <w:u w:val="single"/>
        </w:rPr>
        <w:t xml:space="preserve">Le crime </w:t>
      </w:r>
      <w:r w:rsidR="00AB22AE" w:rsidRPr="00AB22AE">
        <w:rPr>
          <w:sz w:val="18"/>
          <w:szCs w:val="18"/>
          <w:u w:val="single"/>
        </w:rPr>
        <w:t>des foules</w:t>
      </w:r>
      <w:r w:rsidR="00AB22AE">
        <w:rPr>
          <w:sz w:val="18"/>
          <w:szCs w:val="18"/>
        </w:rPr>
        <w:t> : l’action criminelle ou ensemble d’actes criminels commis par une masse d’individus assemblés, soit spontanément, soit à l’appel de leaders appelés les meneurs. Le groupement peut être un moyen privilégié de commission d’une infraction, une activité complexe difficilement réalisable par un auteur isolé.</w:t>
      </w:r>
    </w:p>
    <w:p w:rsidR="00AB22AE" w:rsidRDefault="00AB22AE" w:rsidP="00AB22AE">
      <w:pPr>
        <w:spacing w:after="0"/>
        <w:jc w:val="both"/>
        <w:rPr>
          <w:sz w:val="18"/>
          <w:szCs w:val="18"/>
        </w:rPr>
      </w:pPr>
    </w:p>
    <w:p w:rsidR="00861C71" w:rsidRDefault="00AB22AE" w:rsidP="00AB22AE">
      <w:pPr>
        <w:spacing w:after="0"/>
        <w:jc w:val="both"/>
        <w:rPr>
          <w:sz w:val="18"/>
          <w:szCs w:val="18"/>
        </w:rPr>
      </w:pPr>
      <w:r>
        <w:rPr>
          <w:sz w:val="18"/>
          <w:szCs w:val="18"/>
        </w:rPr>
        <w:t xml:space="preserve">=&gt; Le législateur peut avancer la répression au moment même de la formation du groupe ou de l’entente (comme l’association de malfaiteurs), il peut aussi viser ses dirigeants alors qu’une infraction a déjà été commise. </w:t>
      </w:r>
    </w:p>
    <w:p w:rsidR="00AB22AE" w:rsidRDefault="00AB22AE" w:rsidP="00AB22AE">
      <w:pPr>
        <w:spacing w:after="0"/>
        <w:jc w:val="both"/>
        <w:rPr>
          <w:sz w:val="18"/>
          <w:szCs w:val="18"/>
        </w:rPr>
      </w:pPr>
      <w:r>
        <w:rPr>
          <w:sz w:val="18"/>
          <w:szCs w:val="18"/>
        </w:rPr>
        <w:t>Le groupement peut être prévu comme une condition indispensable à la réalisation de l’infraction (comme l’association de malfaiteurs).</w:t>
      </w:r>
    </w:p>
    <w:p w:rsidR="00AB22AE" w:rsidRDefault="00AB22AE" w:rsidP="00AB22AE">
      <w:pPr>
        <w:spacing w:after="0"/>
        <w:jc w:val="both"/>
        <w:rPr>
          <w:sz w:val="18"/>
          <w:szCs w:val="18"/>
        </w:rPr>
      </w:pPr>
    </w:p>
    <w:p w:rsidR="00AB22AE" w:rsidRDefault="00AB22AE" w:rsidP="00AB22AE">
      <w:pPr>
        <w:spacing w:after="0"/>
        <w:jc w:val="both"/>
        <w:rPr>
          <w:sz w:val="18"/>
          <w:szCs w:val="18"/>
        </w:rPr>
      </w:pPr>
      <w:r>
        <w:rPr>
          <w:sz w:val="18"/>
          <w:szCs w:val="18"/>
        </w:rPr>
        <w:t xml:space="preserve">=&gt;Un groupement d’individu peut revêtir différentes formes : il peut s’agir d’un groupe +/- improvisé destiné à accomplir la réalisation d’un objectif commun. Ce groupe n’est qu’un instrument temporaire, utilisé opportunément par ses membres. </w:t>
      </w:r>
    </w:p>
    <w:p w:rsidR="00AB22AE" w:rsidRDefault="00AB22AE" w:rsidP="00AB22AE">
      <w:pPr>
        <w:spacing w:after="0"/>
        <w:jc w:val="both"/>
        <w:rPr>
          <w:sz w:val="18"/>
          <w:szCs w:val="18"/>
        </w:rPr>
      </w:pPr>
      <w:r>
        <w:rPr>
          <w:sz w:val="18"/>
          <w:szCs w:val="18"/>
        </w:rPr>
        <w:t>Un tel groupement peut se conformer aux conditions imposées par la loi afin d’acquérir la personnalité morale (telle une société).</w:t>
      </w:r>
    </w:p>
    <w:p w:rsidR="00AB22AE" w:rsidRDefault="00AB22AE" w:rsidP="00AB22AE">
      <w:pPr>
        <w:spacing w:after="0"/>
        <w:jc w:val="both"/>
        <w:rPr>
          <w:sz w:val="18"/>
          <w:szCs w:val="18"/>
        </w:rPr>
      </w:pPr>
    </w:p>
    <w:p w:rsidR="00AB22AE" w:rsidRPr="00AB22AE" w:rsidRDefault="00AB22AE" w:rsidP="00AB22AE">
      <w:pPr>
        <w:spacing w:after="0"/>
        <w:jc w:val="both"/>
        <w:rPr>
          <w:b/>
          <w:color w:val="00B050"/>
          <w:sz w:val="20"/>
          <w:szCs w:val="18"/>
        </w:rPr>
      </w:pPr>
      <w:r w:rsidRPr="00AB22AE">
        <w:rPr>
          <w:b/>
          <w:color w:val="00B050"/>
          <w:sz w:val="20"/>
          <w:szCs w:val="18"/>
        </w:rPr>
        <w:t>SECTION 1 : LA CRIMINALITE ORGANISEE</w:t>
      </w:r>
    </w:p>
    <w:p w:rsidR="00AB22AE" w:rsidRDefault="00AB22AE" w:rsidP="00AB22AE">
      <w:pPr>
        <w:spacing w:after="0"/>
        <w:ind w:firstLine="708"/>
        <w:jc w:val="both"/>
        <w:rPr>
          <w:sz w:val="18"/>
          <w:szCs w:val="18"/>
        </w:rPr>
      </w:pPr>
      <w:r>
        <w:rPr>
          <w:sz w:val="18"/>
          <w:szCs w:val="18"/>
        </w:rPr>
        <w:t xml:space="preserve">La criminalité organisée a des incidences en DPG (circonstance aggravante de bande organisée), en DPS (délit d’association de malfaiteurs), sur la procédure pénale (régime dérogatoire pour la GAV, perquisitions ; le CPP répute des infractions réputées commise en bande organisée). En criminologie, le crime organisé s’entend </w:t>
      </w:r>
      <w:r w:rsidRPr="00E1795A">
        <w:rPr>
          <w:b/>
          <w:i/>
          <w:sz w:val="18"/>
          <w:szCs w:val="18"/>
          <w:u w:val="single"/>
        </w:rPr>
        <w:t>« du crime dont la préparation et l’exécution se caractérise par une organisation méthodique,</w:t>
      </w:r>
      <w:r w:rsidR="00E1795A" w:rsidRPr="00E1795A">
        <w:rPr>
          <w:b/>
          <w:i/>
          <w:sz w:val="18"/>
          <w:szCs w:val="18"/>
          <w:u w:val="single"/>
        </w:rPr>
        <w:t xml:space="preserve"> et qui le plus </w:t>
      </w:r>
      <w:r w:rsidRPr="00E1795A">
        <w:rPr>
          <w:b/>
          <w:i/>
          <w:sz w:val="18"/>
          <w:szCs w:val="18"/>
          <w:u w:val="single"/>
        </w:rPr>
        <w:t>s</w:t>
      </w:r>
      <w:r w:rsidR="00E1795A" w:rsidRPr="00E1795A">
        <w:rPr>
          <w:b/>
          <w:i/>
          <w:sz w:val="18"/>
          <w:szCs w:val="18"/>
          <w:u w:val="single"/>
        </w:rPr>
        <w:t>o</w:t>
      </w:r>
      <w:r w:rsidRPr="00E1795A">
        <w:rPr>
          <w:b/>
          <w:i/>
          <w:sz w:val="18"/>
          <w:szCs w:val="18"/>
          <w:u w:val="single"/>
        </w:rPr>
        <w:t>uvent, procure à ses auteurs, son moyen d’</w:t>
      </w:r>
      <w:r w:rsidR="00E1795A" w:rsidRPr="00E1795A">
        <w:rPr>
          <w:b/>
          <w:i/>
          <w:sz w:val="18"/>
          <w:szCs w:val="18"/>
          <w:u w:val="single"/>
        </w:rPr>
        <w:t>existence</w:t>
      </w:r>
      <w:r w:rsidR="00E1795A">
        <w:rPr>
          <w:sz w:val="18"/>
          <w:szCs w:val="18"/>
        </w:rPr>
        <w:t>. »</w:t>
      </w:r>
    </w:p>
    <w:p w:rsidR="00E1795A" w:rsidRDefault="00E1795A" w:rsidP="00AB22AE">
      <w:pPr>
        <w:spacing w:after="0"/>
        <w:ind w:firstLine="708"/>
        <w:jc w:val="both"/>
        <w:rPr>
          <w:sz w:val="18"/>
          <w:szCs w:val="18"/>
        </w:rPr>
      </w:pPr>
      <w:r>
        <w:rPr>
          <w:sz w:val="18"/>
          <w:szCs w:val="18"/>
        </w:rPr>
        <w:t xml:space="preserve">Il existe plusieurs variétés : </w:t>
      </w:r>
      <w:r>
        <w:rPr>
          <w:sz w:val="18"/>
          <w:szCs w:val="18"/>
        </w:rPr>
        <w:tab/>
        <w:t>-Le gangstérisme, aux méthodes violentes (prise d’otage)</w:t>
      </w:r>
    </w:p>
    <w:p w:rsidR="00E1795A" w:rsidRDefault="00E1795A" w:rsidP="00AB22AE">
      <w:pPr>
        <w:spacing w:after="0"/>
        <w:ind w:firstLine="708"/>
        <w:jc w:val="both"/>
        <w:rPr>
          <w:sz w:val="18"/>
          <w:szCs w:val="18"/>
        </w:rPr>
      </w:pPr>
      <w:r>
        <w:rPr>
          <w:sz w:val="18"/>
          <w:szCs w:val="18"/>
        </w:rPr>
        <w:tab/>
      </w:r>
      <w:r>
        <w:rPr>
          <w:sz w:val="18"/>
          <w:szCs w:val="18"/>
        </w:rPr>
        <w:tab/>
      </w:r>
      <w:r>
        <w:rPr>
          <w:sz w:val="18"/>
          <w:szCs w:val="18"/>
        </w:rPr>
        <w:tab/>
        <w:t>-La délinquance astucieuse (contrefaçon, chantage, escroquerie)</w:t>
      </w:r>
    </w:p>
    <w:p w:rsidR="00E1795A" w:rsidRDefault="00E1795A" w:rsidP="00AB22AE">
      <w:pPr>
        <w:spacing w:after="0"/>
        <w:ind w:firstLine="708"/>
        <w:jc w:val="both"/>
        <w:rPr>
          <w:sz w:val="18"/>
          <w:szCs w:val="18"/>
        </w:rPr>
      </w:pPr>
      <w:r>
        <w:rPr>
          <w:sz w:val="18"/>
          <w:szCs w:val="18"/>
        </w:rPr>
        <w:tab/>
      </w:r>
      <w:r>
        <w:rPr>
          <w:sz w:val="18"/>
          <w:szCs w:val="18"/>
        </w:rPr>
        <w:tab/>
      </w:r>
      <w:r>
        <w:rPr>
          <w:sz w:val="18"/>
          <w:szCs w:val="18"/>
        </w:rPr>
        <w:tab/>
        <w:t>-L’exploitation des vices d’autrui (alcool, prostitution, drogue, le jeu)</w:t>
      </w:r>
    </w:p>
    <w:p w:rsidR="00E1795A" w:rsidRDefault="00E1795A" w:rsidP="00AB22AE">
      <w:pPr>
        <w:spacing w:after="0"/>
        <w:ind w:firstLine="708"/>
        <w:jc w:val="both"/>
        <w:rPr>
          <w:sz w:val="18"/>
          <w:szCs w:val="18"/>
        </w:rPr>
      </w:pPr>
      <w:r>
        <w:rPr>
          <w:sz w:val="18"/>
          <w:szCs w:val="18"/>
        </w:rPr>
        <w:tab/>
      </w:r>
      <w:r>
        <w:rPr>
          <w:sz w:val="18"/>
          <w:szCs w:val="18"/>
        </w:rPr>
        <w:tab/>
      </w:r>
      <w:r>
        <w:rPr>
          <w:sz w:val="18"/>
          <w:szCs w:val="18"/>
        </w:rPr>
        <w:tab/>
        <w:t>-Le crime en col blanc ou en criminalité d’affaire</w:t>
      </w:r>
    </w:p>
    <w:p w:rsidR="00E1795A" w:rsidRDefault="00E1795A" w:rsidP="00E1795A">
      <w:pPr>
        <w:spacing w:after="0"/>
        <w:jc w:val="both"/>
        <w:rPr>
          <w:sz w:val="18"/>
          <w:szCs w:val="18"/>
        </w:rPr>
      </w:pPr>
    </w:p>
    <w:p w:rsidR="00E1795A" w:rsidRDefault="00E1795A" w:rsidP="00E1795A">
      <w:pPr>
        <w:spacing w:after="0"/>
        <w:ind w:firstLine="708"/>
        <w:jc w:val="both"/>
        <w:rPr>
          <w:sz w:val="18"/>
          <w:szCs w:val="18"/>
        </w:rPr>
      </w:pPr>
      <w:r>
        <w:rPr>
          <w:sz w:val="18"/>
          <w:szCs w:val="18"/>
        </w:rPr>
        <w:t xml:space="preserve">On constate une multiplication de la délinquance organisée. La forme la plus expressive de la criminalité organise réside dans deux textes : 450-1 du CP qui vise l’association de malfaiteur et 132-71 qui vise la circonstance aggravante de la bande organisée. La caractéristique essentielle de la participation </w:t>
      </w:r>
      <w:r w:rsidRPr="00E1795A">
        <w:rPr>
          <w:sz w:val="18"/>
          <w:szCs w:val="18"/>
        </w:rPr>
        <w:t xml:space="preserve">à </w:t>
      </w:r>
      <w:r w:rsidRPr="00E1795A">
        <w:rPr>
          <w:sz w:val="18"/>
          <w:szCs w:val="18"/>
          <w:u w:val="single"/>
        </w:rPr>
        <w:t>l’association de malfaiteur</w:t>
      </w:r>
      <w:r w:rsidRPr="00E1795A">
        <w:rPr>
          <w:sz w:val="18"/>
          <w:szCs w:val="18"/>
        </w:rPr>
        <w:t xml:space="preserve"> réside dans</w:t>
      </w:r>
      <w:r w:rsidRPr="00E1795A">
        <w:rPr>
          <w:b/>
          <w:sz w:val="18"/>
          <w:szCs w:val="18"/>
        </w:rPr>
        <w:t xml:space="preserve"> l’existence d’un groupement formé ou d’une entente établie dans un but déterminé. </w:t>
      </w:r>
      <w:r w:rsidRPr="00E1795A">
        <w:rPr>
          <w:sz w:val="18"/>
          <w:szCs w:val="18"/>
        </w:rPr>
        <w:t>On est alors</w:t>
      </w:r>
      <w:r>
        <w:rPr>
          <w:sz w:val="18"/>
          <w:szCs w:val="18"/>
        </w:rPr>
        <w:t xml:space="preserve"> en présence d’individus qui ont formé la résolution d’agir en commun, et qui ont pris la décision d’agir en commun par la suite. </w:t>
      </w:r>
    </w:p>
    <w:p w:rsidR="00E1795A" w:rsidRDefault="00E1795A" w:rsidP="00E1795A">
      <w:pPr>
        <w:spacing w:after="0"/>
        <w:ind w:firstLine="708"/>
        <w:jc w:val="both"/>
        <w:rPr>
          <w:sz w:val="18"/>
          <w:szCs w:val="18"/>
        </w:rPr>
      </w:pPr>
      <w:r>
        <w:rPr>
          <w:sz w:val="18"/>
          <w:szCs w:val="18"/>
        </w:rPr>
        <w:t xml:space="preserve">La durée d’existence du groupement peut être brève, car la loi ne prévoit pas de durée. Cette association de malfaiteur n’est pas nécessairement un groupement hiérarchisé, structuré. </w:t>
      </w:r>
    </w:p>
    <w:p w:rsidR="00E1795A" w:rsidRDefault="00E1795A" w:rsidP="00E1795A">
      <w:pPr>
        <w:spacing w:after="0"/>
        <w:jc w:val="both"/>
        <w:rPr>
          <w:i/>
          <w:sz w:val="18"/>
          <w:szCs w:val="18"/>
        </w:rPr>
      </w:pPr>
      <w:r w:rsidRPr="00E1795A">
        <w:rPr>
          <w:b/>
          <w:color w:val="00B050"/>
          <w:sz w:val="18"/>
          <w:szCs w:val="18"/>
          <w:u w:val="single"/>
        </w:rPr>
        <w:t>Ex </w:t>
      </w:r>
      <w:r w:rsidRPr="00A81DA9">
        <w:rPr>
          <w:i/>
          <w:sz w:val="18"/>
          <w:szCs w:val="18"/>
        </w:rPr>
        <w:t xml:space="preserve">: l’affaire LACOUR, un médecin voulait tuer sa femme, en engageant un sicaire (tueur à gage). La personne a pris l’arme et l’argent mais n’a pas exécuté sa mission. La complicité ne peut pas être retenue car il n’y a pas de commission d’infraction= c’’est le principe de l’emprunt de criminalité de l’auteur principal. L’acte préparatoire ne peut pas en constituer une tentative d’homicide. </w:t>
      </w:r>
      <w:r w:rsidR="00A81DA9" w:rsidRPr="00A81DA9">
        <w:rPr>
          <w:i/>
          <w:sz w:val="18"/>
          <w:szCs w:val="18"/>
        </w:rPr>
        <w:t xml:space="preserve">Instigateur= auteur moral. Il y a une association de malfaiteur entre le commanditaire et celui qui a accepté l’arme. Il n’y a pas de structure mais une éventuelle hiérarchie. </w:t>
      </w:r>
    </w:p>
    <w:p w:rsidR="00A81DA9" w:rsidRDefault="00A81DA9" w:rsidP="00E1795A">
      <w:pPr>
        <w:spacing w:after="0"/>
        <w:jc w:val="both"/>
        <w:rPr>
          <w:sz w:val="18"/>
          <w:szCs w:val="18"/>
        </w:rPr>
      </w:pPr>
      <w:r>
        <w:rPr>
          <w:sz w:val="18"/>
          <w:szCs w:val="18"/>
        </w:rPr>
        <w:tab/>
        <w:t xml:space="preserve">L’association de malfaiteur ne regroupe pas forcément un grand nombre d’individu, ni pour de nombreuses infractions. </w:t>
      </w:r>
    </w:p>
    <w:p w:rsidR="00A81DA9" w:rsidRDefault="00A81DA9" w:rsidP="00E1795A">
      <w:pPr>
        <w:spacing w:after="0"/>
        <w:jc w:val="both"/>
        <w:rPr>
          <w:sz w:val="18"/>
          <w:szCs w:val="18"/>
        </w:rPr>
      </w:pPr>
      <w:r w:rsidRPr="00A81DA9">
        <w:rPr>
          <w:sz w:val="18"/>
          <w:szCs w:val="18"/>
          <w:u w:val="single"/>
        </w:rPr>
        <w:lastRenderedPageBreak/>
        <w:t>L’entente punissable</w:t>
      </w:r>
      <w:r>
        <w:rPr>
          <w:sz w:val="18"/>
          <w:szCs w:val="18"/>
        </w:rPr>
        <w:t xml:space="preserve"> est celle qui est </w:t>
      </w:r>
      <w:r w:rsidRPr="00A81DA9">
        <w:rPr>
          <w:b/>
          <w:sz w:val="18"/>
          <w:szCs w:val="18"/>
        </w:rPr>
        <w:t>concrétisée ou caractérisée par un ou plusieurs faits matériels</w:t>
      </w:r>
      <w:r>
        <w:rPr>
          <w:sz w:val="18"/>
          <w:szCs w:val="18"/>
        </w:rPr>
        <w:t xml:space="preserve">. Ce sont des éléments laissés à l’appréciation des juges du fond qui doivent ainsi les préciser dans leur décision. Par conséquent, l’entente doit être matérialisée, ou une matérialisation des projets criminels comme l’achat d’armes, des essais d’explosifs. </w:t>
      </w:r>
    </w:p>
    <w:p w:rsidR="00A81DA9" w:rsidRDefault="00A81DA9" w:rsidP="00BC62D0">
      <w:pPr>
        <w:spacing w:after="0"/>
        <w:ind w:firstLine="708"/>
        <w:jc w:val="both"/>
        <w:rPr>
          <w:sz w:val="18"/>
          <w:szCs w:val="18"/>
        </w:rPr>
      </w:pPr>
      <w:r>
        <w:rPr>
          <w:sz w:val="18"/>
          <w:szCs w:val="18"/>
        </w:rPr>
        <w:t xml:space="preserve">L’article 450-1 du CP ne prévoit qu’une seule incrimination, quelle que soit la nature du crime ou du délit projeté, ce qui ne dispense pas le juge de vérifier si les faits compris dans la poursuite, préparaient bien une des infractions prévues par les textes. L’article 450-1 incrimine une entente établie en vue de la préparation </w:t>
      </w:r>
      <w:r w:rsidRPr="00A81DA9">
        <w:rPr>
          <w:b/>
          <w:sz w:val="18"/>
          <w:szCs w:val="18"/>
        </w:rPr>
        <w:t>de tout crime ou tout délit puni de 5 ans d’emprisonnement</w:t>
      </w:r>
      <w:r w:rsidR="00BC62D0">
        <w:rPr>
          <w:sz w:val="18"/>
          <w:szCs w:val="18"/>
        </w:rPr>
        <w:t xml:space="preserve"> (il faut faire attention aux circonstances aggravantes : vol simple 3 ans)</w:t>
      </w:r>
    </w:p>
    <w:p w:rsidR="00BC62D0" w:rsidRDefault="00BC62D0" w:rsidP="00BC62D0">
      <w:pPr>
        <w:spacing w:after="0"/>
        <w:jc w:val="both"/>
        <w:rPr>
          <w:sz w:val="18"/>
          <w:szCs w:val="18"/>
        </w:rPr>
      </w:pPr>
      <w:r>
        <w:rPr>
          <w:sz w:val="18"/>
          <w:szCs w:val="18"/>
        </w:rPr>
        <w:t xml:space="preserve">En conséquence, ce délit est punissable sans qu’il soit nécessaire de préciser la nature ou la qualification du crime ou du délit projeté. </w:t>
      </w:r>
    </w:p>
    <w:p w:rsidR="00BC62D0" w:rsidRDefault="00BC62D0" w:rsidP="00BC62D0">
      <w:pPr>
        <w:spacing w:after="0"/>
        <w:ind w:firstLine="708"/>
        <w:jc w:val="both"/>
        <w:rPr>
          <w:sz w:val="18"/>
          <w:szCs w:val="18"/>
        </w:rPr>
      </w:pPr>
    </w:p>
    <w:p w:rsidR="00BC62D0" w:rsidRDefault="00BC62D0" w:rsidP="00BC62D0">
      <w:pPr>
        <w:spacing w:after="0"/>
        <w:ind w:firstLine="708"/>
        <w:jc w:val="both"/>
        <w:rPr>
          <w:sz w:val="18"/>
          <w:szCs w:val="18"/>
        </w:rPr>
      </w:pPr>
      <w:r>
        <w:rPr>
          <w:sz w:val="18"/>
          <w:szCs w:val="18"/>
        </w:rPr>
        <w:t xml:space="preserve">C’est une </w:t>
      </w:r>
      <w:r w:rsidRPr="00BC62D0">
        <w:rPr>
          <w:sz w:val="18"/>
          <w:szCs w:val="18"/>
          <w:u w:val="single"/>
        </w:rPr>
        <w:t>infraction obstacle</w:t>
      </w:r>
      <w:r>
        <w:rPr>
          <w:sz w:val="18"/>
          <w:szCs w:val="18"/>
        </w:rPr>
        <w:t xml:space="preserve"> (infraction prévue par le législateur qui permet la non-réalisation d’autres infractions), qui permet de punir un état dangereux, n’exigeant pas un résultat. Ce délit peut être utilisé pour poursuivre des délinquants qui ont commis des actes délictueux sans qu’il soit possible de déterminer la participation personnelle de chacun d’entre eux. La qualification d’association de malfaiteur permettra de poursuivre des infractions non commises ou tentées. Cette infraction va permettre de poursuivre l’instigateur et l’exécutant.</w:t>
      </w:r>
    </w:p>
    <w:p w:rsidR="004170B5" w:rsidRPr="004170B5" w:rsidRDefault="004170B5" w:rsidP="004170B5">
      <w:pPr>
        <w:spacing w:after="0"/>
        <w:ind w:firstLine="708"/>
        <w:jc w:val="both"/>
        <w:rPr>
          <w:sz w:val="18"/>
          <w:szCs w:val="18"/>
        </w:rPr>
      </w:pPr>
      <w:r>
        <w:rPr>
          <w:sz w:val="18"/>
          <w:szCs w:val="18"/>
        </w:rPr>
        <w:t xml:space="preserve"> Si</w:t>
      </w:r>
      <w:r w:rsidR="00BC62D0">
        <w:rPr>
          <w:sz w:val="18"/>
          <w:szCs w:val="18"/>
        </w:rPr>
        <w:t xml:space="preserve"> on aboutit à la tentative punissable ou à une consommation d’infraction, il est possible de </w:t>
      </w:r>
      <w:r w:rsidR="00BC62D0" w:rsidRPr="004170B5">
        <w:rPr>
          <w:sz w:val="18"/>
          <w:szCs w:val="18"/>
          <w:u w:val="single"/>
        </w:rPr>
        <w:t xml:space="preserve">poursuivre sur les deux </w:t>
      </w:r>
      <w:r w:rsidRPr="004170B5">
        <w:rPr>
          <w:sz w:val="18"/>
          <w:szCs w:val="18"/>
          <w:u w:val="single"/>
        </w:rPr>
        <w:t>qualifications</w:t>
      </w:r>
      <w:r>
        <w:rPr>
          <w:sz w:val="18"/>
          <w:szCs w:val="18"/>
        </w:rPr>
        <w:t xml:space="preserve"> car les deux infractions se distinguent par les éléments constitutifs différents.</w:t>
      </w:r>
    </w:p>
    <w:p w:rsidR="004170B5" w:rsidRDefault="004170B5" w:rsidP="004170B5">
      <w:pPr>
        <w:spacing w:after="0"/>
        <w:jc w:val="both"/>
        <w:rPr>
          <w:sz w:val="18"/>
          <w:szCs w:val="18"/>
        </w:rPr>
      </w:pPr>
    </w:p>
    <w:p w:rsidR="004170B5" w:rsidRDefault="004170B5" w:rsidP="004170B5">
      <w:pPr>
        <w:spacing w:after="0"/>
        <w:jc w:val="both"/>
        <w:rPr>
          <w:sz w:val="18"/>
          <w:szCs w:val="18"/>
        </w:rPr>
      </w:pPr>
      <w:r w:rsidRPr="001C6C7A">
        <w:rPr>
          <w:i/>
          <w:sz w:val="18"/>
          <w:szCs w:val="18"/>
          <w:u w:val="thick"/>
        </w:rPr>
        <w:t>NB :</w:t>
      </w:r>
      <w:r w:rsidRPr="004170B5">
        <w:rPr>
          <w:i/>
          <w:sz w:val="18"/>
          <w:szCs w:val="18"/>
        </w:rPr>
        <w:t xml:space="preserve"> </w:t>
      </w:r>
      <w:r w:rsidR="00BC62D0" w:rsidRPr="004170B5">
        <w:rPr>
          <w:i/>
          <w:sz w:val="18"/>
          <w:szCs w:val="18"/>
        </w:rPr>
        <w:t>(</w:t>
      </w:r>
      <w:r w:rsidR="00BC62D0" w:rsidRPr="004170B5">
        <w:rPr>
          <w:i/>
          <w:sz w:val="18"/>
          <w:szCs w:val="18"/>
          <w:u w:val="single"/>
        </w:rPr>
        <w:t>concours réel</w:t>
      </w:r>
      <w:r w:rsidR="00BC62D0" w:rsidRPr="004170B5">
        <w:rPr>
          <w:i/>
          <w:sz w:val="18"/>
          <w:szCs w:val="18"/>
        </w:rPr>
        <w:t xml:space="preserve"> : </w:t>
      </w:r>
      <w:r w:rsidRPr="004170B5">
        <w:rPr>
          <w:b/>
          <w:i/>
          <w:sz w:val="18"/>
          <w:szCs w:val="18"/>
        </w:rPr>
        <w:t>un auteur qui va commettre des infractions dans un temps +/- long, et entre les infractions il n’y a pas de condamnation définitive</w:t>
      </w:r>
      <w:r w:rsidRPr="004170B5">
        <w:rPr>
          <w:i/>
          <w:sz w:val="18"/>
          <w:szCs w:val="18"/>
        </w:rPr>
        <w:t xml:space="preserve"> ou lorsqu’un fait porte atteinte à des valeurs sociales différentes ou lorsque ça suit des éléments psychologiques différents Ex : Affaire Ben </w:t>
      </w:r>
      <w:proofErr w:type="spellStart"/>
      <w:r w:rsidRPr="004170B5">
        <w:rPr>
          <w:i/>
          <w:sz w:val="18"/>
          <w:szCs w:val="18"/>
        </w:rPr>
        <w:t>Haddadi</w:t>
      </w:r>
      <w:proofErr w:type="spellEnd"/>
      <w:r w:rsidRPr="004170B5">
        <w:rPr>
          <w:i/>
          <w:sz w:val="18"/>
          <w:szCs w:val="18"/>
        </w:rPr>
        <w:t xml:space="preserve">; </w:t>
      </w:r>
      <w:r w:rsidRPr="004170B5">
        <w:rPr>
          <w:i/>
          <w:sz w:val="18"/>
          <w:szCs w:val="18"/>
          <w:u w:val="single"/>
        </w:rPr>
        <w:t>cumul idéal</w:t>
      </w:r>
      <w:r w:rsidRPr="004170B5">
        <w:rPr>
          <w:i/>
          <w:sz w:val="18"/>
          <w:szCs w:val="18"/>
        </w:rPr>
        <w:t xml:space="preserve"> : </w:t>
      </w:r>
      <w:r w:rsidRPr="004170B5">
        <w:rPr>
          <w:b/>
          <w:i/>
          <w:sz w:val="18"/>
          <w:szCs w:val="18"/>
        </w:rPr>
        <w:t>un fait unique qui porte atteinte à une même valeur sociale où l’on ne peut retenir qu’une qualification,</w:t>
      </w:r>
      <w:r w:rsidRPr="004170B5">
        <w:rPr>
          <w:i/>
          <w:sz w:val="18"/>
          <w:szCs w:val="18"/>
        </w:rPr>
        <w:t xml:space="preserve"> ie la plus sévère, si deux infraction</w:t>
      </w:r>
      <w:r>
        <w:rPr>
          <w:i/>
          <w:sz w:val="18"/>
          <w:szCs w:val="18"/>
        </w:rPr>
        <w:t>s sont</w:t>
      </w:r>
      <w:r w:rsidRPr="004170B5">
        <w:rPr>
          <w:i/>
          <w:sz w:val="18"/>
          <w:szCs w:val="18"/>
        </w:rPr>
        <w:t xml:space="preserve"> punis par la même quantum, i</w:t>
      </w:r>
      <w:r>
        <w:rPr>
          <w:i/>
          <w:sz w:val="18"/>
          <w:szCs w:val="18"/>
        </w:rPr>
        <w:t>l faut retenir le texte spécial par rapport au texte général).</w:t>
      </w:r>
      <w:r>
        <w:rPr>
          <w:sz w:val="18"/>
          <w:szCs w:val="18"/>
        </w:rPr>
        <w:t xml:space="preserve"> </w:t>
      </w:r>
    </w:p>
    <w:p w:rsidR="004170B5" w:rsidRDefault="004170B5" w:rsidP="004170B5">
      <w:pPr>
        <w:spacing w:after="0"/>
        <w:jc w:val="both"/>
        <w:rPr>
          <w:sz w:val="18"/>
          <w:szCs w:val="18"/>
        </w:rPr>
      </w:pPr>
      <w:r>
        <w:rPr>
          <w:sz w:val="18"/>
          <w:szCs w:val="18"/>
        </w:rPr>
        <w:br/>
      </w:r>
      <w:r w:rsidR="001C6C7A">
        <w:rPr>
          <w:sz w:val="18"/>
          <w:szCs w:val="18"/>
        </w:rPr>
        <w:t>-</w:t>
      </w:r>
      <w:r>
        <w:rPr>
          <w:sz w:val="18"/>
          <w:szCs w:val="18"/>
        </w:rPr>
        <w:t xml:space="preserve">Au sens de la loi, </w:t>
      </w:r>
      <w:r w:rsidRPr="004170B5">
        <w:rPr>
          <w:i/>
          <w:sz w:val="18"/>
          <w:szCs w:val="18"/>
        </w:rPr>
        <w:t>l’article 132-71 CP</w:t>
      </w:r>
      <w:r>
        <w:rPr>
          <w:sz w:val="18"/>
          <w:szCs w:val="18"/>
        </w:rPr>
        <w:t xml:space="preserve"> dispose que « </w:t>
      </w:r>
      <w:r w:rsidRPr="004170B5">
        <w:rPr>
          <w:b/>
          <w:sz w:val="18"/>
          <w:szCs w:val="18"/>
        </w:rPr>
        <w:t xml:space="preserve">constitue </w:t>
      </w:r>
      <w:r w:rsidRPr="00187F11">
        <w:rPr>
          <w:b/>
          <w:sz w:val="18"/>
          <w:szCs w:val="18"/>
          <w:u w:val="single"/>
        </w:rPr>
        <w:t>une bande organisée</w:t>
      </w:r>
      <w:r w:rsidRPr="004170B5">
        <w:rPr>
          <w:b/>
          <w:sz w:val="18"/>
          <w:szCs w:val="18"/>
        </w:rPr>
        <w:t xml:space="preserve"> tout groupement formé ou toute entente établie en vue de la préparation caractérisée par un ou plusieurs faits matériels, d’une ou plusieurs infractions</w:t>
      </w:r>
      <w:r>
        <w:rPr>
          <w:sz w:val="18"/>
          <w:szCs w:val="18"/>
        </w:rPr>
        <w:t> ».</w:t>
      </w:r>
    </w:p>
    <w:p w:rsidR="004170B5" w:rsidRDefault="001C6C7A" w:rsidP="004170B5">
      <w:pPr>
        <w:spacing w:after="0"/>
        <w:jc w:val="both"/>
        <w:rPr>
          <w:sz w:val="18"/>
          <w:szCs w:val="18"/>
        </w:rPr>
      </w:pPr>
      <w:r>
        <w:rPr>
          <w:sz w:val="18"/>
          <w:szCs w:val="18"/>
        </w:rPr>
        <w:t>-</w:t>
      </w:r>
      <w:r w:rsidR="004170B5">
        <w:rPr>
          <w:sz w:val="18"/>
          <w:szCs w:val="18"/>
        </w:rPr>
        <w:t xml:space="preserve">La convention des Nations Unies à propos de la criminalité transnationale organisée, du 8 janvier 2001, définit le groupe criminel comme un </w:t>
      </w:r>
      <w:r w:rsidRPr="00187F11">
        <w:rPr>
          <w:sz w:val="18"/>
          <w:szCs w:val="18"/>
          <w:u w:val="single"/>
        </w:rPr>
        <w:t>« </w:t>
      </w:r>
      <w:r w:rsidR="004170B5" w:rsidRPr="00187F11">
        <w:rPr>
          <w:b/>
          <w:sz w:val="18"/>
          <w:szCs w:val="18"/>
          <w:u w:val="single"/>
        </w:rPr>
        <w:t>groupe criminel</w:t>
      </w:r>
      <w:r w:rsidR="004170B5" w:rsidRPr="001C6C7A">
        <w:rPr>
          <w:b/>
          <w:sz w:val="18"/>
          <w:szCs w:val="18"/>
        </w:rPr>
        <w:t xml:space="preserve"> </w:t>
      </w:r>
      <w:r w:rsidRPr="001C6C7A">
        <w:rPr>
          <w:b/>
          <w:sz w:val="18"/>
          <w:szCs w:val="18"/>
        </w:rPr>
        <w:t>structuré de 3 personnes ou plus, existant depuis un certain temps, et agissant de concert dans le but de commettre une ou plusieurs infraction graves ou une infraction établie conformément à la convention, pour en tirer directement ou indirectement un avantage financier ou un autre avantage matériel</w:t>
      </w:r>
      <w:r>
        <w:rPr>
          <w:sz w:val="18"/>
          <w:szCs w:val="18"/>
        </w:rPr>
        <w:t> ».</w:t>
      </w:r>
    </w:p>
    <w:p w:rsidR="001C6C7A" w:rsidRDefault="001C6C7A" w:rsidP="004170B5">
      <w:pPr>
        <w:spacing w:after="0"/>
        <w:jc w:val="both"/>
        <w:rPr>
          <w:sz w:val="18"/>
          <w:szCs w:val="18"/>
        </w:rPr>
      </w:pPr>
      <w:r>
        <w:rPr>
          <w:sz w:val="18"/>
          <w:szCs w:val="18"/>
        </w:rPr>
        <w:t>-La décision cadre sur la lutte de la criminalité organisée de l’UE adoptée par la commission européenne le 19 janvier 2005 vise à harmoniser la définition de l’organisation criminelle : « c’est une association structurée de deux personnes au moins, qui commettent dans un but lucratif des délits graves punissables d’au moins 4 ans d’emprisonnement ».</w:t>
      </w:r>
      <w:r w:rsidR="00D75478">
        <w:rPr>
          <w:sz w:val="18"/>
          <w:szCs w:val="18"/>
        </w:rPr>
        <w:t xml:space="preserve"> Contrairement aux terroristes, qui n’ont pas forcément de but.</w:t>
      </w:r>
    </w:p>
    <w:p w:rsidR="00D75478" w:rsidRDefault="00D75478" w:rsidP="004170B5">
      <w:pPr>
        <w:spacing w:after="0"/>
        <w:jc w:val="both"/>
        <w:rPr>
          <w:sz w:val="18"/>
          <w:szCs w:val="18"/>
        </w:rPr>
      </w:pPr>
    </w:p>
    <w:p w:rsidR="00D75478" w:rsidRDefault="00D75478" w:rsidP="00D75478">
      <w:pPr>
        <w:spacing w:after="0"/>
        <w:ind w:firstLine="708"/>
        <w:jc w:val="both"/>
        <w:rPr>
          <w:sz w:val="18"/>
          <w:szCs w:val="18"/>
        </w:rPr>
      </w:pPr>
      <w:r>
        <w:rPr>
          <w:sz w:val="18"/>
          <w:szCs w:val="18"/>
        </w:rPr>
        <w:t xml:space="preserve">Ces dispositions de textes internationaux ratifiés par la France, sont utiles à connaître au regard du critère de la bande organisée. </w:t>
      </w:r>
      <w:r>
        <w:rPr>
          <w:sz w:val="18"/>
          <w:szCs w:val="18"/>
        </w:rPr>
        <w:br/>
        <w:t xml:space="preserve">Les juridictions pénales tiennent compte de l’existence de réseau structuré qui a pour but de préparer des infractions, comme indice prépondérant de la bande organisée. </w:t>
      </w:r>
    </w:p>
    <w:p w:rsidR="00D75478" w:rsidRDefault="00D75478" w:rsidP="00D75478">
      <w:pPr>
        <w:spacing w:after="0"/>
        <w:ind w:firstLine="708"/>
        <w:jc w:val="both"/>
        <w:rPr>
          <w:sz w:val="18"/>
          <w:szCs w:val="18"/>
        </w:rPr>
      </w:pPr>
      <w:r w:rsidRPr="00D75478">
        <w:rPr>
          <w:sz w:val="18"/>
          <w:szCs w:val="18"/>
          <w:u w:val="single"/>
        </w:rPr>
        <w:t>Un réseau</w:t>
      </w:r>
      <w:r>
        <w:rPr>
          <w:sz w:val="18"/>
          <w:szCs w:val="18"/>
        </w:rPr>
        <w:t xml:space="preserve"> est une </w:t>
      </w:r>
      <w:r w:rsidRPr="00D75478">
        <w:rPr>
          <w:b/>
          <w:sz w:val="18"/>
          <w:szCs w:val="18"/>
        </w:rPr>
        <w:t>pluralité d’individus qui entretiennent des relations en vue de commettre l’infraction</w:t>
      </w:r>
      <w:r>
        <w:rPr>
          <w:sz w:val="18"/>
          <w:szCs w:val="18"/>
        </w:rPr>
        <w:t xml:space="preserve">. </w:t>
      </w:r>
    </w:p>
    <w:p w:rsidR="00D75478" w:rsidRPr="00D75478" w:rsidRDefault="00D75478" w:rsidP="00D75478">
      <w:pPr>
        <w:spacing w:after="0"/>
        <w:ind w:firstLine="708"/>
        <w:jc w:val="both"/>
        <w:rPr>
          <w:sz w:val="18"/>
          <w:szCs w:val="18"/>
          <w:u w:val="single"/>
        </w:rPr>
      </w:pPr>
      <w:r>
        <w:rPr>
          <w:sz w:val="18"/>
          <w:szCs w:val="18"/>
        </w:rPr>
        <w:br/>
      </w:r>
      <w:r w:rsidRPr="00D75478">
        <w:rPr>
          <w:sz w:val="18"/>
          <w:szCs w:val="18"/>
          <w:u w:val="single"/>
        </w:rPr>
        <w:t xml:space="preserve">Comment révéler le groupement formé/ l’entente établie ? </w:t>
      </w:r>
    </w:p>
    <w:p w:rsidR="00D75478" w:rsidRDefault="00D75478" w:rsidP="00D75478">
      <w:pPr>
        <w:spacing w:after="0"/>
        <w:jc w:val="both"/>
        <w:rPr>
          <w:sz w:val="18"/>
          <w:szCs w:val="18"/>
        </w:rPr>
      </w:pPr>
      <w:r>
        <w:rPr>
          <w:sz w:val="18"/>
          <w:szCs w:val="18"/>
        </w:rPr>
        <w:t xml:space="preserve">En DPG, l’entente établie est un acte préparatoire, qui n’est pas punissable. </w:t>
      </w:r>
      <w:r w:rsidR="001251B2">
        <w:rPr>
          <w:sz w:val="18"/>
          <w:szCs w:val="18"/>
        </w:rPr>
        <w:t>Les preuves pourront être rapportées par les réunions, surveillances, le balisage, de l’ANACRIM</w:t>
      </w:r>
      <w:r w:rsidR="00A2086C">
        <w:rPr>
          <w:sz w:val="18"/>
          <w:szCs w:val="18"/>
        </w:rPr>
        <w:t>. Cette phase préparatoire met en exergue le caractère prémédité de l’infraction qui va être commise. Dans la bande organisée, il y a de la préméditation tout comme dans l’association de malfaiteur (</w:t>
      </w:r>
      <w:r w:rsidR="00A2086C" w:rsidRPr="00A2086C">
        <w:rPr>
          <w:b/>
          <w:sz w:val="18"/>
          <w:szCs w:val="18"/>
        </w:rPr>
        <w:t>PAS DANS LA REUNION</w:t>
      </w:r>
      <w:r w:rsidR="00A2086C">
        <w:rPr>
          <w:sz w:val="18"/>
          <w:szCs w:val="18"/>
        </w:rPr>
        <w:t xml:space="preserve">). Pour caractériser l’entente établie ou le groupement formé, les actes préparatoires doivent être concertés et cette condition ne pose pas de problèmes particuliers pour les actes de </w:t>
      </w:r>
      <w:r w:rsidR="00077805">
        <w:rPr>
          <w:sz w:val="18"/>
          <w:szCs w:val="18"/>
        </w:rPr>
        <w:t>communication</w:t>
      </w:r>
      <w:r w:rsidR="00A2086C">
        <w:rPr>
          <w:sz w:val="18"/>
          <w:szCs w:val="18"/>
        </w:rPr>
        <w:t>, conversation, réunion.</w:t>
      </w:r>
    </w:p>
    <w:p w:rsidR="00A2086C" w:rsidRDefault="00A2086C" w:rsidP="00077805">
      <w:pPr>
        <w:spacing w:after="0"/>
        <w:ind w:firstLine="708"/>
        <w:jc w:val="both"/>
        <w:rPr>
          <w:sz w:val="18"/>
          <w:szCs w:val="18"/>
        </w:rPr>
      </w:pPr>
      <w:r>
        <w:rPr>
          <w:sz w:val="18"/>
          <w:szCs w:val="18"/>
        </w:rPr>
        <w:t>Le critère de l’organisation structure</w:t>
      </w:r>
      <w:r w:rsidR="00077805">
        <w:rPr>
          <w:sz w:val="18"/>
          <w:szCs w:val="18"/>
        </w:rPr>
        <w:t xml:space="preserve"> relève de la combinaison des actes matériels au sein du réseau relationnel.  </w:t>
      </w:r>
      <w:r>
        <w:rPr>
          <w:sz w:val="18"/>
          <w:szCs w:val="18"/>
        </w:rPr>
        <w:t xml:space="preserve"> </w:t>
      </w:r>
    </w:p>
    <w:p w:rsidR="00077805" w:rsidRDefault="00077805" w:rsidP="00D75478">
      <w:pPr>
        <w:spacing w:after="0"/>
        <w:jc w:val="both"/>
        <w:rPr>
          <w:sz w:val="18"/>
          <w:szCs w:val="18"/>
        </w:rPr>
      </w:pPr>
      <w:r w:rsidRPr="00077805">
        <w:rPr>
          <w:b/>
          <w:color w:val="00B050"/>
          <w:sz w:val="18"/>
          <w:szCs w:val="18"/>
          <w:u w:val="single"/>
        </w:rPr>
        <w:t>Ex :</w:t>
      </w:r>
      <w:r w:rsidRPr="00077805">
        <w:rPr>
          <w:color w:val="00B050"/>
          <w:sz w:val="18"/>
          <w:szCs w:val="18"/>
        </w:rPr>
        <w:t xml:space="preserve"> </w:t>
      </w:r>
      <w:r>
        <w:rPr>
          <w:sz w:val="18"/>
          <w:szCs w:val="18"/>
        </w:rPr>
        <w:t xml:space="preserve">Crim 28 </w:t>
      </w:r>
      <w:proofErr w:type="spellStart"/>
      <w:r>
        <w:rPr>
          <w:sz w:val="18"/>
          <w:szCs w:val="18"/>
        </w:rPr>
        <w:t>janv</w:t>
      </w:r>
      <w:proofErr w:type="spellEnd"/>
      <w:r>
        <w:rPr>
          <w:sz w:val="18"/>
          <w:szCs w:val="18"/>
        </w:rPr>
        <w:t xml:space="preserve"> 99, une juridiction a établi la circonstance aggravante sur la base des liens entre les MEE qui accomplissaient un travail en équipe, et entre lesquels il existait un partage des rôles, entre l’acheminement de la drogue, l’utilisation de véhicule de location, et recherche de cache. </w:t>
      </w:r>
    </w:p>
    <w:p w:rsidR="00077805" w:rsidRDefault="00077805" w:rsidP="00D75478">
      <w:pPr>
        <w:spacing w:after="0"/>
        <w:jc w:val="both"/>
        <w:rPr>
          <w:sz w:val="18"/>
          <w:szCs w:val="18"/>
        </w:rPr>
      </w:pPr>
      <w:r>
        <w:rPr>
          <w:sz w:val="18"/>
          <w:szCs w:val="18"/>
        </w:rPr>
        <w:tab/>
        <w:t xml:space="preserve">La structure peut reposer sur l’existence d’une véritable forme sociale, avec à sa tête, une autorité hiérarchique. La structure de l’organisation peut être variable et se caractérise par la répartition des rôles avec les membres du groupe, qu’il existe ou non une répartition hiérarchique entre eux. </w:t>
      </w:r>
    </w:p>
    <w:p w:rsidR="00077805" w:rsidRDefault="00077805" w:rsidP="00D75478">
      <w:pPr>
        <w:spacing w:after="0"/>
        <w:jc w:val="both"/>
        <w:rPr>
          <w:sz w:val="18"/>
          <w:szCs w:val="18"/>
        </w:rPr>
      </w:pPr>
    </w:p>
    <w:p w:rsidR="00077805" w:rsidRPr="00077805" w:rsidRDefault="00077805" w:rsidP="00D75478">
      <w:pPr>
        <w:spacing w:after="0"/>
        <w:jc w:val="both"/>
        <w:rPr>
          <w:b/>
          <w:color w:val="00B050"/>
          <w:szCs w:val="18"/>
        </w:rPr>
      </w:pPr>
      <w:r w:rsidRPr="00077805">
        <w:rPr>
          <w:b/>
          <w:color w:val="00B050"/>
          <w:szCs w:val="18"/>
        </w:rPr>
        <w:t>SECTION</w:t>
      </w:r>
      <w:r>
        <w:rPr>
          <w:b/>
          <w:color w:val="00B050"/>
          <w:szCs w:val="18"/>
        </w:rPr>
        <w:t xml:space="preserve"> 2</w:t>
      </w:r>
      <w:r w:rsidRPr="00077805">
        <w:rPr>
          <w:b/>
          <w:color w:val="00B050"/>
          <w:szCs w:val="18"/>
        </w:rPr>
        <w:t>: LES PERSONNES MORALES</w:t>
      </w:r>
    </w:p>
    <w:p w:rsidR="00077805" w:rsidRDefault="00077805" w:rsidP="00077805">
      <w:pPr>
        <w:spacing w:after="0"/>
        <w:ind w:firstLine="708"/>
        <w:jc w:val="both"/>
        <w:rPr>
          <w:sz w:val="18"/>
          <w:szCs w:val="18"/>
        </w:rPr>
      </w:pPr>
      <w:r>
        <w:rPr>
          <w:sz w:val="18"/>
          <w:szCs w:val="18"/>
        </w:rPr>
        <w:t xml:space="preserve">Elles sont pénalement responsable au sens de l’article 121-2 mais elles ne sont pas pour autant définies ou énumérées par la loi pénale. L’Etat est écarté de toute responsabilité pénale ; quant aux CT et leurs groupements, la responsabilité pénale est limitée aux seules infractions commises dans l’exercice d’activité susceptibles de faire l’objet de convention de délégation de SP. </w:t>
      </w:r>
    </w:p>
    <w:p w:rsidR="00077805" w:rsidRDefault="00077805" w:rsidP="00077805">
      <w:pPr>
        <w:spacing w:after="0"/>
        <w:ind w:firstLine="708"/>
        <w:jc w:val="both"/>
        <w:rPr>
          <w:sz w:val="18"/>
          <w:szCs w:val="18"/>
        </w:rPr>
      </w:pPr>
      <w:r>
        <w:rPr>
          <w:sz w:val="18"/>
          <w:szCs w:val="18"/>
        </w:rPr>
        <w:t xml:space="preserve">La chambre Crim a donné une définition générale des activités susceptibles de délégation : Arrêt Commune de St Maure, 2002 : </w:t>
      </w:r>
      <w:r w:rsidRPr="00077805">
        <w:rPr>
          <w:i/>
          <w:sz w:val="18"/>
          <w:szCs w:val="18"/>
        </w:rPr>
        <w:t xml:space="preserve">« est susceptible de faire l’objet d’une convention de délégation de SP toute activité ayant pour objet la gestion d’un tel service, au regard de la nature de celui-ci et en l’absence de disposition réglementaire ou légale contraire, elle peut être confiée par la CT à un délégataire public ou </w:t>
      </w:r>
      <w:r w:rsidRPr="00077805">
        <w:rPr>
          <w:i/>
          <w:sz w:val="18"/>
          <w:szCs w:val="18"/>
        </w:rPr>
        <w:lastRenderedPageBreak/>
        <w:t>privé rémunéré pour une part substantielle en fonction des résultats de l’exploitation.</w:t>
      </w:r>
      <w:r>
        <w:rPr>
          <w:sz w:val="18"/>
          <w:szCs w:val="18"/>
        </w:rPr>
        <w:t xml:space="preserve"> » Cette définition s’appuie sur le fondement que </w:t>
      </w:r>
      <w:proofErr w:type="gramStart"/>
      <w:r>
        <w:rPr>
          <w:sz w:val="18"/>
          <w:szCs w:val="18"/>
        </w:rPr>
        <w:t>constitue</w:t>
      </w:r>
      <w:proofErr w:type="gramEnd"/>
      <w:r>
        <w:rPr>
          <w:sz w:val="18"/>
          <w:szCs w:val="18"/>
        </w:rPr>
        <w:t xml:space="preserve"> les dispositions issues de la loi MURCEF. Peut-être délégué la gestion des transports en commun, des cantines scolaires, du ramassage des ordures ménagères, d’un abattoir intercommunal, d’un domaine skiable, l’exploitation d’un théâtre municipal.</w:t>
      </w:r>
    </w:p>
    <w:p w:rsidR="00077805" w:rsidRDefault="00187F11" w:rsidP="00077805">
      <w:pPr>
        <w:spacing w:after="0"/>
        <w:ind w:firstLine="708"/>
        <w:jc w:val="both"/>
        <w:rPr>
          <w:sz w:val="18"/>
          <w:szCs w:val="18"/>
        </w:rPr>
      </w:pPr>
      <w:r>
        <w:rPr>
          <w:sz w:val="18"/>
          <w:szCs w:val="18"/>
        </w:rPr>
        <w:t xml:space="preserve">Ne sont pas </w:t>
      </w:r>
      <w:proofErr w:type="spellStart"/>
      <w:r>
        <w:rPr>
          <w:sz w:val="18"/>
          <w:szCs w:val="18"/>
        </w:rPr>
        <w:t>délégables</w:t>
      </w:r>
      <w:proofErr w:type="spellEnd"/>
      <w:r>
        <w:rPr>
          <w:sz w:val="18"/>
          <w:szCs w:val="18"/>
        </w:rPr>
        <w:t xml:space="preserve"> </w:t>
      </w:r>
      <w:r w:rsidR="00077805">
        <w:rPr>
          <w:sz w:val="18"/>
          <w:szCs w:val="18"/>
        </w:rPr>
        <w:t>les activités exercées par les CT au nom et pour le compte de l ‘Etat, tel l’état civil</w:t>
      </w:r>
      <w:r w:rsidR="00EB34F4">
        <w:rPr>
          <w:sz w:val="18"/>
          <w:szCs w:val="18"/>
        </w:rPr>
        <w:t>.  De même, certaines attributions qui supposent l’exercice de PPP telle la surveillance de la voie publique.</w:t>
      </w:r>
    </w:p>
    <w:p w:rsidR="00841C36" w:rsidRDefault="00841C36" w:rsidP="00077805">
      <w:pPr>
        <w:spacing w:after="0"/>
        <w:ind w:firstLine="708"/>
        <w:jc w:val="both"/>
        <w:rPr>
          <w:sz w:val="18"/>
          <w:szCs w:val="18"/>
        </w:rPr>
      </w:pPr>
    </w:p>
    <w:p w:rsidR="00841C36" w:rsidRDefault="001B1087" w:rsidP="001B1087">
      <w:pPr>
        <w:spacing w:after="0"/>
        <w:ind w:firstLine="708"/>
        <w:jc w:val="both"/>
        <w:rPr>
          <w:sz w:val="18"/>
          <w:szCs w:val="18"/>
        </w:rPr>
      </w:pPr>
      <w:r>
        <w:rPr>
          <w:sz w:val="18"/>
          <w:szCs w:val="18"/>
        </w:rPr>
        <w:t xml:space="preserve">D’une manière générale, la délégation est exclue dès que la loi attribue spécialement à la Collectivité locale, la gestion de certains services. En ce qui concerne les activités scolaires et péri scolaire, ne constitue pas une activité </w:t>
      </w:r>
      <w:proofErr w:type="spellStart"/>
      <w:r>
        <w:rPr>
          <w:sz w:val="18"/>
          <w:szCs w:val="18"/>
        </w:rPr>
        <w:t>délégable</w:t>
      </w:r>
      <w:proofErr w:type="spellEnd"/>
      <w:r>
        <w:rPr>
          <w:sz w:val="18"/>
          <w:szCs w:val="18"/>
        </w:rPr>
        <w:t xml:space="preserve"> : l’arrêt du </w:t>
      </w:r>
      <w:r w:rsidRPr="001B1087">
        <w:rPr>
          <w:i/>
          <w:sz w:val="18"/>
          <w:szCs w:val="18"/>
        </w:rPr>
        <w:t xml:space="preserve">12 </w:t>
      </w:r>
      <w:proofErr w:type="spellStart"/>
      <w:r w:rsidRPr="001B1087">
        <w:rPr>
          <w:i/>
          <w:sz w:val="18"/>
          <w:szCs w:val="18"/>
        </w:rPr>
        <w:t>déc</w:t>
      </w:r>
      <w:proofErr w:type="spellEnd"/>
      <w:r w:rsidRPr="001B1087">
        <w:rPr>
          <w:i/>
          <w:sz w:val="18"/>
          <w:szCs w:val="18"/>
        </w:rPr>
        <w:t xml:space="preserve"> 2000</w:t>
      </w:r>
      <w:r>
        <w:rPr>
          <w:sz w:val="18"/>
          <w:szCs w:val="18"/>
        </w:rPr>
        <w:t xml:space="preserve"> de la Crim énonce que </w:t>
      </w:r>
      <w:r w:rsidRPr="001B1087">
        <w:rPr>
          <w:i/>
          <w:sz w:val="18"/>
          <w:szCs w:val="18"/>
        </w:rPr>
        <w:t>« l’exécution du service public communal de l’animation des classes de découverte suivi par les enfants des écoles publiques et privées, pendant le temps scolaire, qui participe de du service de l’enseignement public n’est pas susceptible par nature de faire l’objet d’une convention de service public</w:t>
      </w:r>
      <w:r>
        <w:rPr>
          <w:sz w:val="18"/>
          <w:szCs w:val="18"/>
        </w:rPr>
        <w:t> »</w:t>
      </w:r>
    </w:p>
    <w:p w:rsidR="00C850E5" w:rsidRDefault="001B1087" w:rsidP="00C850E5">
      <w:pPr>
        <w:pStyle w:val="Standard"/>
        <w:jc w:val="both"/>
        <w:rPr>
          <w:rFonts w:ascii="Calibri" w:hAnsi="Calibri"/>
          <w:sz w:val="18"/>
          <w:szCs w:val="18"/>
        </w:rPr>
      </w:pPr>
      <w:r>
        <w:rPr>
          <w:sz w:val="18"/>
          <w:szCs w:val="18"/>
        </w:rPr>
        <w:tab/>
      </w:r>
      <w:r w:rsidR="00C850E5">
        <w:rPr>
          <w:rFonts w:ascii="Calibri" w:hAnsi="Calibri"/>
          <w:sz w:val="18"/>
          <w:szCs w:val="18"/>
        </w:rPr>
        <w:t xml:space="preserve">Les groupements de droit privé ne sont pas circonscrits avec précision par l'article 121-1 CP. Certains groupements ont à l'évidence la personnalité morale (les sociétés commerciales, civiles). Ces sociétés s'exposent donc à une responsabilité pénale. Concernant les associations, elles ont la personnalité morale dès lors qu'elles sont déclarées à la préfecture et il en va de même pour les syndicats. Concernant les groupements d'intérêt économique, ils disposent aussi de la personnalité morale de même que les fondations. Il faut également ajouter les groupements d'origine légale comme les comités d'entreprise ou les syndicats de </w:t>
      </w:r>
      <w:proofErr w:type="spellStart"/>
      <w:r w:rsidR="00C850E5">
        <w:rPr>
          <w:rFonts w:ascii="Calibri" w:hAnsi="Calibri"/>
          <w:sz w:val="18"/>
          <w:szCs w:val="18"/>
        </w:rPr>
        <w:t>co-propriétaires</w:t>
      </w:r>
      <w:proofErr w:type="spellEnd"/>
      <w:r w:rsidR="00C850E5">
        <w:rPr>
          <w:rFonts w:ascii="Calibri" w:hAnsi="Calibri"/>
          <w:sz w:val="18"/>
          <w:szCs w:val="18"/>
        </w:rPr>
        <w:t>. Enfin, les sociétés en liquidation conservent la personnalité morale et sont donc par conséquent responsables relativement aux sociétés de fait (= sociétés voulues par leurs membres).</w:t>
      </w:r>
    </w:p>
    <w:p w:rsidR="00C850E5" w:rsidRDefault="00C850E5" w:rsidP="00C850E5">
      <w:pPr>
        <w:pStyle w:val="Standard"/>
        <w:jc w:val="both"/>
        <w:rPr>
          <w:rFonts w:ascii="Calibri" w:hAnsi="Calibri"/>
          <w:sz w:val="18"/>
          <w:szCs w:val="18"/>
        </w:rPr>
      </w:pPr>
      <w:r>
        <w:rPr>
          <w:rFonts w:ascii="Calibri" w:hAnsi="Calibri"/>
          <w:sz w:val="18"/>
          <w:szCs w:val="18"/>
        </w:rPr>
        <w:tab/>
        <w:t>Les sociétés de fait sont atteintes d'un vice de constitution qui entraîne leur nullité mais elles sont soumises aux mêmes régimes parce que la nullité n'est pas rétroactive et elles vont conserver la personnalité morale pour les besoins de la liquidation. A l'autre extrémité de la vie sociale, on trouve les sociétés en formation. Ce sont des sociétés avant leur immatriculation qui ne disposent pas encore de la personnalité morale. Par conséquent, il conviendrait de les exclure du domaine de la responsabilité pénale. La reprise des actes conclus par les fondateurs (prévue par le droit des sociétés) ne doit pas conduire d'avantage à la responsabilité de la personne morale qui serait rétroactive. Toutefois, après la reprise, la personne morale qui est devenue responsable pénalement peut être poursuivie pour des faits commis depuis l'immatriculation mais qui sont en rapport avec l'activité antérieur à l'immatriculation. Par exemple, une société peut devenir receleur de biens acquis frauduleusement au cours de sa formation.</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sz w:val="18"/>
          <w:szCs w:val="18"/>
        </w:rPr>
      </w:pPr>
      <w:r>
        <w:rPr>
          <w:rFonts w:ascii="Calibri" w:hAnsi="Calibri"/>
          <w:sz w:val="18"/>
          <w:szCs w:val="18"/>
        </w:rPr>
        <w:tab/>
        <w:t>La responsabilité pénale du groupement ne peut être retenue en l'absence de la personnalité morale : c'est le cas des sociétés en participation, des sociétés créées de fait. Concernant la société en participation, elle suppose un groupement qui est souvent occulte mais qui peut être dévoilé. C'est un groupement qui a été voulu par ses membres et ceux-ci refusent l'immatriculation. Concernant la société créée de fait, il faut la distinguer de la société de fait. Elle résulte non de la volonté exprimée de ses associés mais uniquement de leur comportement. Relativement à la fusion-absorption, la société absorbante ne peut être poursuivie pour une infraction commise par la société absorbée parce que cette dernière n'a plus de personnalité juridique (</w:t>
      </w:r>
      <w:r>
        <w:rPr>
          <w:rFonts w:ascii="Calibri" w:hAnsi="Calibri"/>
          <w:i/>
          <w:iCs/>
          <w:sz w:val="18"/>
          <w:szCs w:val="18"/>
        </w:rPr>
        <w:t>Crim, 20 juin 2000</w:t>
      </w:r>
      <w:r>
        <w:rPr>
          <w:rFonts w:ascii="Calibri" w:hAnsi="Calibri"/>
          <w:sz w:val="18"/>
          <w:szCs w:val="18"/>
        </w:rPr>
        <w:t>). Les personnes morales comme les personnes physiques naissent, vivent, meurent et la mort entraîne l'abandon des poursuites.</w:t>
      </w:r>
    </w:p>
    <w:p w:rsidR="00C850E5" w:rsidRDefault="00C850E5" w:rsidP="00C850E5">
      <w:pPr>
        <w:pStyle w:val="Standard"/>
        <w:jc w:val="both"/>
        <w:rPr>
          <w:rFonts w:ascii="Calibri" w:hAnsi="Calibri"/>
          <w:sz w:val="18"/>
          <w:szCs w:val="18"/>
        </w:rPr>
      </w:pPr>
      <w:r>
        <w:rPr>
          <w:rFonts w:ascii="Calibri" w:hAnsi="Calibri"/>
          <w:sz w:val="18"/>
          <w:szCs w:val="18"/>
        </w:rPr>
        <w:tab/>
        <w:t xml:space="preserve">En ce qui concerne les groupements auxquels la loi n'a ni reconnu ni dénié la personnalité morale, il y a deux thèses. Celle de la fiction et de la réalité. Selon la thèse de la fiction, c'est la loi qui doit donner la personnalité juridique et selon la thèse de réalité, la personnalité juridique peut être déduite des missions qui sont confiées au groupement. C'est cette dernière thèse qui est retenue. Selon la jurisprudence, la personnalité civile n'est pas une création de la loi, elle appartient en principe à tout groupement pourvu d'une possibilité d'expression collective pour la défense d'intérêts licites dignes par suite d'être reconnus et protégés (Civ 2, 28 janvier 1954, Comité d'établissements de Saint </w:t>
      </w:r>
      <w:proofErr w:type="spellStart"/>
      <w:r>
        <w:rPr>
          <w:rFonts w:ascii="Calibri" w:hAnsi="Calibri"/>
          <w:sz w:val="18"/>
          <w:szCs w:val="18"/>
        </w:rPr>
        <w:t>Chamond</w:t>
      </w:r>
      <w:proofErr w:type="spellEnd"/>
      <w:r>
        <w:rPr>
          <w:rFonts w:ascii="Calibri" w:hAnsi="Calibri"/>
          <w:sz w:val="18"/>
          <w:szCs w:val="18"/>
        </w:rPr>
        <w:t>). Il faut toutefois remarquer que cet arrêt étant rendu au civil, la défense d'intérêts licites ne se justifie pas forcément au pénal (du fait de l'autonomie du droit pénal).</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b/>
          <w:bCs/>
          <w:color w:val="008000"/>
          <w:sz w:val="22"/>
          <w:szCs w:val="22"/>
        </w:rPr>
      </w:pPr>
      <w:r>
        <w:rPr>
          <w:rFonts w:ascii="Calibri" w:hAnsi="Calibri"/>
          <w:b/>
          <w:bCs/>
          <w:color w:val="008000"/>
          <w:sz w:val="22"/>
          <w:szCs w:val="22"/>
        </w:rPr>
        <w:t>SECTION III : La famille et les immunités familiales.</w:t>
      </w:r>
    </w:p>
    <w:p w:rsidR="00C850E5" w:rsidRDefault="00C850E5" w:rsidP="00C850E5">
      <w:pPr>
        <w:pStyle w:val="Standard"/>
        <w:jc w:val="both"/>
        <w:rPr>
          <w:rFonts w:ascii="Calibri" w:hAnsi="Calibri"/>
          <w:sz w:val="18"/>
          <w:szCs w:val="18"/>
        </w:rPr>
      </w:pPr>
      <w:r>
        <w:rPr>
          <w:rFonts w:ascii="Calibri" w:hAnsi="Calibri"/>
          <w:sz w:val="18"/>
          <w:szCs w:val="18"/>
        </w:rPr>
        <w:tab/>
        <w:t>La famille représente un groupe de parents et alliés et le droit pénal protège les membres d'une famille par certains privilèges. Parmi ces privilèges, on trouve les immunités familiales dont la raison d'être est la volonté, semble-t-il, de ne pas compromettre l'unité familiale par des poursuites pénales et de préserver son harmonie.</w:t>
      </w:r>
    </w:p>
    <w:p w:rsidR="00C850E5" w:rsidRDefault="00C850E5" w:rsidP="00C850E5">
      <w:pPr>
        <w:pStyle w:val="Standard"/>
        <w:jc w:val="both"/>
        <w:rPr>
          <w:rFonts w:ascii="Calibri" w:hAnsi="Calibri"/>
          <w:b/>
          <w:bCs/>
          <w:color w:val="800000"/>
          <w:sz w:val="20"/>
          <w:szCs w:val="20"/>
        </w:rPr>
      </w:pPr>
    </w:p>
    <w:p w:rsidR="00C850E5" w:rsidRDefault="00C850E5" w:rsidP="00C850E5">
      <w:pPr>
        <w:pStyle w:val="Standard"/>
        <w:jc w:val="both"/>
        <w:rPr>
          <w:rFonts w:ascii="Calibri" w:hAnsi="Calibri"/>
          <w:b/>
          <w:bCs/>
          <w:color w:val="800000"/>
          <w:sz w:val="20"/>
          <w:szCs w:val="20"/>
        </w:rPr>
      </w:pPr>
      <w:r>
        <w:rPr>
          <w:rFonts w:ascii="Calibri" w:hAnsi="Calibri"/>
          <w:b/>
          <w:bCs/>
          <w:color w:val="800000"/>
          <w:sz w:val="20"/>
          <w:szCs w:val="20"/>
          <w:u w:val="single"/>
        </w:rPr>
        <w:t>I_ La nature des immunités familiales.</w:t>
      </w:r>
    </w:p>
    <w:p w:rsidR="00C850E5" w:rsidRDefault="00C850E5" w:rsidP="00C850E5">
      <w:pPr>
        <w:pStyle w:val="Standard"/>
        <w:jc w:val="both"/>
        <w:rPr>
          <w:rFonts w:ascii="Calibri" w:hAnsi="Calibri"/>
          <w:sz w:val="18"/>
          <w:szCs w:val="18"/>
        </w:rPr>
      </w:pPr>
      <w:r>
        <w:rPr>
          <w:rFonts w:ascii="Calibri" w:hAnsi="Calibri"/>
          <w:sz w:val="18"/>
          <w:szCs w:val="18"/>
        </w:rPr>
        <w:t>Elle diffère selon que l'on est en présence d'une immunité familiale d'ordre patrimonial ou moral.</w:t>
      </w:r>
    </w:p>
    <w:p w:rsidR="00C850E5" w:rsidRDefault="00C850E5" w:rsidP="00C850E5">
      <w:pPr>
        <w:pStyle w:val="Standard"/>
        <w:numPr>
          <w:ilvl w:val="0"/>
          <w:numId w:val="1"/>
        </w:numPr>
        <w:jc w:val="both"/>
        <w:rPr>
          <w:rFonts w:ascii="Calibri" w:hAnsi="Calibri"/>
          <w:b/>
          <w:bCs/>
          <w:sz w:val="18"/>
          <w:szCs w:val="18"/>
          <w:u w:val="single"/>
        </w:rPr>
      </w:pPr>
      <w:r>
        <w:rPr>
          <w:rFonts w:ascii="Calibri" w:hAnsi="Calibri"/>
          <w:b/>
          <w:bCs/>
          <w:sz w:val="18"/>
          <w:szCs w:val="18"/>
          <w:u w:val="single"/>
        </w:rPr>
        <w:t>L'immunité familiale d'ordre patrimonial.</w:t>
      </w:r>
    </w:p>
    <w:p w:rsidR="00C850E5" w:rsidRDefault="00C850E5" w:rsidP="00C850E5">
      <w:pPr>
        <w:pStyle w:val="Standard"/>
        <w:jc w:val="both"/>
        <w:rPr>
          <w:rFonts w:ascii="Calibri" w:hAnsi="Calibri"/>
          <w:sz w:val="18"/>
          <w:szCs w:val="18"/>
        </w:rPr>
      </w:pPr>
      <w:r w:rsidRPr="00C850E5">
        <w:rPr>
          <w:rFonts w:ascii="Calibri" w:hAnsi="Calibri"/>
          <w:sz w:val="18"/>
          <w:szCs w:val="18"/>
        </w:rPr>
        <w:t>Sur le plan patrimonial, la solidarité familiale</w:t>
      </w:r>
      <w:r>
        <w:rPr>
          <w:rFonts w:ascii="Calibri" w:hAnsi="Calibri"/>
          <w:sz w:val="18"/>
          <w:szCs w:val="18"/>
        </w:rPr>
        <w:t xml:space="preserve"> s'oppose à ce que l'on punisse </w:t>
      </w:r>
      <w:r w:rsidRPr="00C850E5">
        <w:rPr>
          <w:rFonts w:ascii="Calibri" w:hAnsi="Calibri"/>
          <w:sz w:val="18"/>
          <w:szCs w:val="18"/>
        </w:rPr>
        <w:t>pénalement certaines infractions qui ont comme objet direct</w:t>
      </w:r>
      <w:r>
        <w:rPr>
          <w:rFonts w:ascii="Calibri" w:hAnsi="Calibri"/>
          <w:sz w:val="18"/>
          <w:szCs w:val="18"/>
        </w:rPr>
        <w:t xml:space="preserve"> et principal une atteinte à la propriété – vol,</w:t>
      </w:r>
      <w:r w:rsidRPr="00C850E5">
        <w:t xml:space="preserve"> </w:t>
      </w:r>
      <w:r w:rsidRPr="00C850E5">
        <w:rPr>
          <w:rFonts w:ascii="Calibri" w:hAnsi="Calibri"/>
          <w:sz w:val="18"/>
          <w:szCs w:val="18"/>
        </w:rPr>
        <w:t>de l'ext</w:t>
      </w:r>
      <w:r>
        <w:rPr>
          <w:rFonts w:ascii="Calibri" w:hAnsi="Calibri"/>
          <w:sz w:val="18"/>
          <w:szCs w:val="18"/>
        </w:rPr>
        <w:t>orsion (art. 312-9 al 2 C.P.) ;</w:t>
      </w:r>
      <w:r w:rsidRPr="00C850E5">
        <w:rPr>
          <w:rFonts w:ascii="Calibri" w:hAnsi="Calibri"/>
          <w:sz w:val="18"/>
          <w:szCs w:val="18"/>
        </w:rPr>
        <w:t>du chan</w:t>
      </w:r>
      <w:r>
        <w:rPr>
          <w:rFonts w:ascii="Calibri" w:hAnsi="Calibri"/>
          <w:sz w:val="18"/>
          <w:szCs w:val="18"/>
        </w:rPr>
        <w:t>tage (art. 312-12 al. 2 C.P.) ;</w:t>
      </w:r>
      <w:r w:rsidRPr="00C850E5">
        <w:rPr>
          <w:rFonts w:ascii="Calibri" w:hAnsi="Calibri"/>
          <w:sz w:val="18"/>
          <w:szCs w:val="18"/>
        </w:rPr>
        <w:t>de l'escro</w:t>
      </w:r>
      <w:r>
        <w:rPr>
          <w:rFonts w:ascii="Calibri" w:hAnsi="Calibri"/>
          <w:sz w:val="18"/>
          <w:szCs w:val="18"/>
        </w:rPr>
        <w:t>querie (art. 313-3 al 2 C.P.) ;</w:t>
      </w:r>
      <w:r w:rsidRPr="00C850E5">
        <w:rPr>
          <w:rFonts w:ascii="Calibri" w:hAnsi="Calibri"/>
          <w:sz w:val="18"/>
          <w:szCs w:val="18"/>
        </w:rPr>
        <w:t>de l'abus de confiance (art. 314-4, C.P.).</w:t>
      </w:r>
    </w:p>
    <w:p w:rsidR="00C850E5" w:rsidRDefault="00C850E5" w:rsidP="00C850E5">
      <w:pPr>
        <w:pStyle w:val="Standard"/>
        <w:jc w:val="both"/>
        <w:rPr>
          <w:rFonts w:ascii="Calibri" w:hAnsi="Calibri"/>
          <w:sz w:val="18"/>
          <w:szCs w:val="18"/>
        </w:rPr>
      </w:pPr>
      <w:r>
        <w:rPr>
          <w:rFonts w:ascii="Calibri" w:hAnsi="Calibri"/>
          <w:sz w:val="18"/>
          <w:szCs w:val="18"/>
        </w:rPr>
        <w:tab/>
        <w:t>C'est une immunité qui depuis fort longtemps (déjà sous l'empire de l'article 380 de l'ancien CP) ne neutralise pas l'infraction. Par conséquent, il y a une persistance du caractère illicite de l'acte qui conduit à la possibilité d'obtenir une réparation civile mais uniquement devant une juridiction civile.</w:t>
      </w:r>
    </w:p>
    <w:p w:rsidR="00C850E5" w:rsidRDefault="00C850E5" w:rsidP="00C850E5">
      <w:pPr>
        <w:pStyle w:val="Standard"/>
        <w:jc w:val="both"/>
        <w:rPr>
          <w:rFonts w:ascii="Calibri" w:hAnsi="Calibri"/>
          <w:sz w:val="18"/>
          <w:szCs w:val="18"/>
        </w:rPr>
      </w:pPr>
      <w:r>
        <w:rPr>
          <w:rFonts w:ascii="Calibri" w:hAnsi="Calibri"/>
          <w:sz w:val="18"/>
          <w:szCs w:val="18"/>
        </w:rPr>
        <w:tab/>
        <w:t>L'immunité familiale n'est pas une cause légale d'exemption de peine (anciennement appelées les excuses absolutoires). L'exemption de peine est mise en œuvre pour les repentis dans certains cas précisés par la loi. L'exemption de peine laisse subsister l'infraction et la responsabilité de l'agent. La personne doit donc être renvoyée devant la juridiction de jugement car c'est elle seule qui peut prononcer l'exemption. Avant de prononcer l'exemption, il faut donc une déclaration de culpabilité.</w:t>
      </w:r>
    </w:p>
    <w:p w:rsidR="00C850E5" w:rsidRDefault="00C850E5" w:rsidP="00C850E5">
      <w:pPr>
        <w:pStyle w:val="Standard"/>
        <w:jc w:val="both"/>
        <w:rPr>
          <w:rFonts w:ascii="Calibri" w:hAnsi="Calibri"/>
          <w:sz w:val="18"/>
          <w:szCs w:val="18"/>
        </w:rPr>
      </w:pPr>
      <w:r>
        <w:rPr>
          <w:rFonts w:ascii="Calibri" w:hAnsi="Calibri"/>
          <w:sz w:val="18"/>
          <w:szCs w:val="18"/>
        </w:rPr>
        <w:t xml:space="preserve"> </w:t>
      </w:r>
    </w:p>
    <w:p w:rsidR="00C850E5" w:rsidRDefault="00C850E5" w:rsidP="00C850E5">
      <w:pPr>
        <w:pStyle w:val="Standard"/>
        <w:jc w:val="both"/>
        <w:rPr>
          <w:rFonts w:ascii="Calibri" w:hAnsi="Calibri"/>
          <w:sz w:val="18"/>
          <w:szCs w:val="18"/>
        </w:rPr>
      </w:pPr>
      <w:r>
        <w:rPr>
          <w:rFonts w:ascii="Calibri" w:hAnsi="Calibri"/>
          <w:sz w:val="18"/>
          <w:szCs w:val="18"/>
        </w:rPr>
        <w:tab/>
        <w:t xml:space="preserve">L'immunité familiale est-elle une cause de non-imputabilité ? Il existe deux types d'imputabilité : l'imputabilité subjective et l'imputabilité matérielle. Par exemple, l'imputabilité est subjective lorsqu'une personne bénéficie d'un trouble psychique ou neuropsychique ayant aboli son discernement mais le complice ou le co-auteur n'en bénéficie pas. L'imputabilité est matérielle lorsqu'elle touche au lien de causalité. L'immunité familiale d'ordre patrimonial est donc objective parce qu'il suffit de faire partie des personnes énumérées par le CP. Ce </w:t>
      </w:r>
      <w:r>
        <w:rPr>
          <w:rFonts w:ascii="Calibri" w:hAnsi="Calibri"/>
          <w:sz w:val="18"/>
          <w:szCs w:val="18"/>
        </w:rPr>
        <w:lastRenderedPageBreak/>
        <w:t>n'est donc pas une cause de non-imputabilité parce qu'on prend en compte la qualité de la victime.</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sz w:val="18"/>
          <w:szCs w:val="18"/>
        </w:rPr>
      </w:pPr>
      <w:r>
        <w:rPr>
          <w:rFonts w:ascii="Calibri" w:hAnsi="Calibri"/>
          <w:sz w:val="18"/>
          <w:szCs w:val="18"/>
        </w:rPr>
        <w:tab/>
        <w:t>L'immunité familiale est de nature procédurale c'est-à-dire que c'est une cause personnelle d'irrecevabilité de l'action publique. Cela signifie que c'est une cause qui va produire ses effets sur l'action publique c'est-à-dire qu'il n'y a pas de poursuites possibles (classement sans suite, non-lieu). Elle peut donc produire ses effets à tous les stades de la poursuite et entraîner leur abandon. Puisque c'est une cause d'irrecevabilité de l'action publique, elle est d'ordre public et peut être soulevée d'office par le juge.</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sz w:val="18"/>
          <w:szCs w:val="18"/>
        </w:rPr>
      </w:pPr>
      <w:r>
        <w:rPr>
          <w:rFonts w:ascii="Calibri" w:hAnsi="Calibri"/>
          <w:sz w:val="18"/>
          <w:szCs w:val="18"/>
        </w:rPr>
        <w:tab/>
        <w:t>La question qui se pose est celle de savoir si elle peut s'étendre aux personnes étrangères à la famille. L'article 380 de l'ancien CP excluait le co-auteur et le receleur de choses du bénéfice de l'immunité. L'article 311-12 CP ne mentionne rien à ce propos mais la solution demeure. En effet, l'immunité est personnelle, propre aux personnes qu'elle vise. Une ancienne jurisprudence avait statué dans un sens contraire parce que, dans l'ancien CP, il y avait l'emprunt de criminalité et l'emprunt de pénalité. La jurisprudence utilisait donc l'emprunt de pénalité pour faire bénéficier au complice de l'immunité de l'auteur.</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b/>
          <w:bCs/>
          <w:sz w:val="18"/>
          <w:szCs w:val="18"/>
          <w:u w:val="single"/>
        </w:rPr>
      </w:pPr>
      <w:proofErr w:type="gramStart"/>
      <w:r>
        <w:rPr>
          <w:rFonts w:ascii="Calibri" w:hAnsi="Calibri"/>
          <w:b/>
          <w:bCs/>
          <w:sz w:val="18"/>
          <w:szCs w:val="18"/>
          <w:u w:val="single"/>
        </w:rPr>
        <w:t>B)Les</w:t>
      </w:r>
      <w:proofErr w:type="gramEnd"/>
      <w:r>
        <w:rPr>
          <w:rFonts w:ascii="Calibri" w:hAnsi="Calibri"/>
          <w:b/>
          <w:bCs/>
          <w:sz w:val="18"/>
          <w:szCs w:val="18"/>
          <w:u w:val="single"/>
        </w:rPr>
        <w:t xml:space="preserve"> immunités familiales d'ordre moral.</w:t>
      </w:r>
    </w:p>
    <w:p w:rsidR="00C850E5" w:rsidRPr="00C850E5" w:rsidRDefault="00C850E5" w:rsidP="00C850E5">
      <w:pPr>
        <w:pStyle w:val="Standard"/>
        <w:ind w:firstLine="708"/>
        <w:jc w:val="both"/>
        <w:rPr>
          <w:rFonts w:ascii="Calibri" w:hAnsi="Calibri"/>
          <w:sz w:val="18"/>
          <w:szCs w:val="18"/>
        </w:rPr>
      </w:pPr>
      <w:r w:rsidRPr="00C850E5">
        <w:rPr>
          <w:rFonts w:ascii="Calibri" w:hAnsi="Calibri"/>
          <w:sz w:val="18"/>
          <w:szCs w:val="18"/>
        </w:rPr>
        <w:t>Sur le plan moral, la solidarité familiale s'oppose à ce que l'on oblige un individu à</w:t>
      </w:r>
      <w:r>
        <w:rPr>
          <w:rFonts w:ascii="Calibri" w:hAnsi="Calibri"/>
          <w:sz w:val="18"/>
          <w:szCs w:val="18"/>
        </w:rPr>
        <w:t xml:space="preserve"> </w:t>
      </w:r>
      <w:r w:rsidRPr="00C850E5">
        <w:rPr>
          <w:rFonts w:ascii="Calibri" w:hAnsi="Calibri"/>
          <w:sz w:val="18"/>
          <w:szCs w:val="18"/>
        </w:rPr>
        <w:t>dénoncer les infractions commises par se</w:t>
      </w:r>
      <w:r>
        <w:rPr>
          <w:rFonts w:ascii="Calibri" w:hAnsi="Calibri"/>
          <w:sz w:val="18"/>
          <w:szCs w:val="18"/>
        </w:rPr>
        <w:t xml:space="preserve">s propres parents : </w:t>
      </w:r>
      <w:r w:rsidRPr="00C850E5">
        <w:rPr>
          <w:rFonts w:ascii="Calibri" w:hAnsi="Calibri"/>
          <w:sz w:val="18"/>
          <w:szCs w:val="18"/>
        </w:rPr>
        <w:t xml:space="preserve">la non dénonciation de crime (art. </w:t>
      </w:r>
      <w:r>
        <w:rPr>
          <w:rFonts w:ascii="Calibri" w:hAnsi="Calibri"/>
          <w:sz w:val="18"/>
          <w:szCs w:val="18"/>
        </w:rPr>
        <w:t xml:space="preserve">434-1 al 2 C.P. sauf les crimes </w:t>
      </w:r>
      <w:r w:rsidRPr="00C850E5">
        <w:rPr>
          <w:rFonts w:ascii="Calibri" w:hAnsi="Calibri"/>
          <w:sz w:val="18"/>
          <w:szCs w:val="18"/>
        </w:rPr>
        <w:t>comm</w:t>
      </w:r>
      <w:r>
        <w:rPr>
          <w:rFonts w:ascii="Calibri" w:hAnsi="Calibri"/>
          <w:sz w:val="18"/>
          <w:szCs w:val="18"/>
        </w:rPr>
        <w:t xml:space="preserve">is sur les mineurs de 15 ans) </w:t>
      </w:r>
      <w:proofErr w:type="gramStart"/>
      <w:r>
        <w:rPr>
          <w:rFonts w:ascii="Calibri" w:hAnsi="Calibri"/>
          <w:sz w:val="18"/>
          <w:szCs w:val="18"/>
        </w:rPr>
        <w:t>;</w:t>
      </w:r>
      <w:r w:rsidRPr="00C850E5">
        <w:rPr>
          <w:rFonts w:ascii="Calibri" w:hAnsi="Calibri"/>
          <w:sz w:val="18"/>
          <w:szCs w:val="18"/>
        </w:rPr>
        <w:t>le</w:t>
      </w:r>
      <w:proofErr w:type="gramEnd"/>
      <w:r w:rsidRPr="00C850E5">
        <w:rPr>
          <w:rFonts w:ascii="Calibri" w:hAnsi="Calibri"/>
          <w:sz w:val="18"/>
          <w:szCs w:val="18"/>
        </w:rPr>
        <w:t xml:space="preserve"> recel de cri</w:t>
      </w:r>
      <w:r>
        <w:rPr>
          <w:rFonts w:ascii="Calibri" w:hAnsi="Calibri"/>
          <w:sz w:val="18"/>
          <w:szCs w:val="18"/>
        </w:rPr>
        <w:t>minel (art. 434-6 al 2, C.P.) ;</w:t>
      </w:r>
      <w:r w:rsidRPr="00C850E5">
        <w:rPr>
          <w:rFonts w:ascii="Calibri" w:hAnsi="Calibri"/>
          <w:sz w:val="18"/>
          <w:szCs w:val="18"/>
        </w:rPr>
        <w:t>l'omission de témoigner en faveur des innocents (art. 434-11 al 3 C.P.)</w:t>
      </w:r>
    </w:p>
    <w:p w:rsidR="00C850E5" w:rsidRDefault="00C850E5" w:rsidP="00C850E5">
      <w:pPr>
        <w:pStyle w:val="Standard"/>
        <w:jc w:val="both"/>
        <w:rPr>
          <w:rFonts w:ascii="Calibri" w:hAnsi="Calibri"/>
          <w:sz w:val="18"/>
          <w:szCs w:val="18"/>
        </w:rPr>
      </w:pPr>
      <w:r>
        <w:rPr>
          <w:rFonts w:ascii="Calibri" w:hAnsi="Calibri"/>
          <w:sz w:val="18"/>
          <w:szCs w:val="18"/>
        </w:rPr>
        <w:tab/>
        <w:t>Ce sont des immunités de fond. Nous sommes en présence d'une cause objective innommée d'irresponsabilité pénale dont la genèse est la qualité objective de l'auteur des faits. On peut alors se demander si ces immunités ne se rapprochent pas des faits justificatifs. Il y a des faits justificatifs généraux qui sont applicables à toutes les infractions qui se distinguent des faits justificatifs spéciaux qui sont des faits justificatifs propres à certaines infractions). Certains faits justificatifs sont d'ailleurs nés de la jurisprudence (le fait justificatif tiré des droits de la défense ou celui tiré du groupe de société dans le cadre d'abus de biens sociaux). L'immunité familiale se rapproche plus particulièrement des faits justificatifs de l'ordre ou la permission de la loi parce que le fait se trouve exceptionnellement autorisé parce que son auteur a, en l'accomplissant, servi un intérêt préférable à celui que protège la loi qu'il a transgressé.</w:t>
      </w:r>
    </w:p>
    <w:p w:rsidR="00C850E5" w:rsidRDefault="00C850E5" w:rsidP="00C850E5">
      <w:pPr>
        <w:pStyle w:val="Standard"/>
        <w:jc w:val="both"/>
        <w:rPr>
          <w:rFonts w:ascii="Calibri" w:hAnsi="Calibri"/>
          <w:sz w:val="18"/>
          <w:szCs w:val="18"/>
        </w:rPr>
      </w:pPr>
      <w:r>
        <w:rPr>
          <w:rFonts w:ascii="Calibri" w:hAnsi="Calibri"/>
          <w:sz w:val="18"/>
          <w:szCs w:val="18"/>
        </w:rPr>
        <w:t xml:space="preserve">Mais dans </w:t>
      </w:r>
      <w:r w:rsidR="00A066FC">
        <w:rPr>
          <w:rFonts w:ascii="Calibri" w:hAnsi="Calibri"/>
          <w:sz w:val="18"/>
          <w:szCs w:val="18"/>
        </w:rPr>
        <w:t>tous les faits justificatifs</w:t>
      </w:r>
      <w:r>
        <w:rPr>
          <w:rFonts w:ascii="Calibri" w:hAnsi="Calibri"/>
          <w:sz w:val="18"/>
          <w:szCs w:val="18"/>
        </w:rPr>
        <w:t>, il y a la nécessité et la proportionnalité, l'auteur doit donc apprécier la situation. L'immunité familiale ne se rapproche donc pas totalement de l'autorisation de la loi. Il n'y aucune appréciation à avoir, il suffit de remplir  les conditions prévues par la loi et de constater son existence. L'immunité familiale est dénuée d'aléa.</w:t>
      </w:r>
    </w:p>
    <w:p w:rsidR="00C850E5" w:rsidRDefault="00C850E5" w:rsidP="00C850E5">
      <w:pPr>
        <w:pStyle w:val="Standard"/>
        <w:jc w:val="both"/>
        <w:rPr>
          <w:rFonts w:ascii="Calibri" w:hAnsi="Calibri"/>
          <w:sz w:val="18"/>
          <w:szCs w:val="18"/>
        </w:rPr>
      </w:pPr>
      <w:r>
        <w:rPr>
          <w:rFonts w:ascii="Calibri" w:hAnsi="Calibri"/>
          <w:sz w:val="18"/>
          <w:szCs w:val="18"/>
        </w:rPr>
        <w:t>La nature de l'immunité familiale est donc différente selon qu'on est en présence d'une immunité familiale d'ordre moral ou patrimonial.</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color w:val="800000"/>
          <w:sz w:val="18"/>
          <w:szCs w:val="18"/>
        </w:rPr>
      </w:pPr>
      <w:r>
        <w:rPr>
          <w:rFonts w:ascii="Calibri" w:hAnsi="Calibri"/>
          <w:b/>
          <w:bCs/>
          <w:color w:val="800000"/>
          <w:sz w:val="18"/>
          <w:szCs w:val="18"/>
          <w:u w:val="single"/>
        </w:rPr>
        <w:t>II_ Le champ d'application des immunités.</w:t>
      </w:r>
    </w:p>
    <w:p w:rsidR="00C850E5" w:rsidRDefault="00C850E5" w:rsidP="00C850E5">
      <w:pPr>
        <w:pStyle w:val="Standard"/>
        <w:jc w:val="both"/>
        <w:rPr>
          <w:rFonts w:ascii="Calibri" w:hAnsi="Calibri"/>
          <w:b/>
          <w:bCs/>
          <w:sz w:val="18"/>
          <w:szCs w:val="18"/>
          <w:u w:val="single"/>
        </w:rPr>
      </w:pPr>
      <w:r>
        <w:rPr>
          <w:rFonts w:ascii="Calibri" w:hAnsi="Calibri"/>
          <w:b/>
          <w:bCs/>
          <w:sz w:val="18"/>
          <w:szCs w:val="18"/>
          <w:u w:val="single"/>
        </w:rPr>
        <w:t>A) les bénéficiaires des immunités.</w:t>
      </w:r>
    </w:p>
    <w:p w:rsidR="00C850E5" w:rsidRDefault="00C850E5" w:rsidP="00C850E5">
      <w:pPr>
        <w:pStyle w:val="Standard"/>
        <w:jc w:val="both"/>
        <w:rPr>
          <w:rFonts w:ascii="Calibri" w:hAnsi="Calibri"/>
          <w:sz w:val="18"/>
          <w:szCs w:val="18"/>
        </w:rPr>
      </w:pPr>
      <w:r>
        <w:rPr>
          <w:rFonts w:ascii="Calibri" w:hAnsi="Calibri"/>
          <w:sz w:val="18"/>
          <w:szCs w:val="18"/>
        </w:rPr>
        <w:tab/>
        <w:t>Le législateur contemporain a pris en compte l'évolution de la structure familiale qui se traduit par un resserrement du cercle familial, d'une dissémination et la prise en compte de l'évolution qui justifie l'exclusion de la famille par alliance qui en bénéficiait sous l'empire de l'ancien CP. Après avoir énuméré les ascendants et les descendants, l'article 380 prévoyait que l'immunité  s'appliquait à l'alliance en ligne direct. Ainsi n'était pas punissable le gendre qui volait le père de sa femme.</w:t>
      </w:r>
    </w:p>
    <w:p w:rsidR="00C850E5" w:rsidRDefault="00C850E5" w:rsidP="00C850E5">
      <w:pPr>
        <w:pStyle w:val="Standard"/>
        <w:jc w:val="both"/>
        <w:rPr>
          <w:rFonts w:ascii="Calibri" w:hAnsi="Calibri"/>
          <w:sz w:val="18"/>
          <w:szCs w:val="18"/>
        </w:rPr>
      </w:pPr>
      <w:r>
        <w:rPr>
          <w:rFonts w:ascii="Calibri" w:hAnsi="Calibri"/>
          <w:sz w:val="18"/>
          <w:szCs w:val="18"/>
        </w:rPr>
        <w:tab/>
        <w:t xml:space="preserve">En ce qui concerne </w:t>
      </w:r>
      <w:proofErr w:type="gramStart"/>
      <w:r>
        <w:rPr>
          <w:rFonts w:ascii="Calibri" w:hAnsi="Calibri"/>
          <w:sz w:val="18"/>
          <w:szCs w:val="18"/>
        </w:rPr>
        <w:t>les article</w:t>
      </w:r>
      <w:proofErr w:type="gramEnd"/>
      <w:r>
        <w:rPr>
          <w:rFonts w:ascii="Calibri" w:hAnsi="Calibri"/>
          <w:sz w:val="18"/>
          <w:szCs w:val="18"/>
        </w:rPr>
        <w:t xml:space="preserve"> 61,62 et 63, ils prévoyaient les immunités d'ordre moral et incluait les parents ou alliés jusqu'au 4e degrés inclusivement.</w:t>
      </w:r>
    </w:p>
    <w:p w:rsidR="00C850E5" w:rsidRDefault="00C850E5" w:rsidP="00C850E5">
      <w:pPr>
        <w:pStyle w:val="Standard"/>
        <w:jc w:val="both"/>
        <w:rPr>
          <w:rFonts w:ascii="Calibri" w:hAnsi="Calibri"/>
          <w:sz w:val="18"/>
          <w:szCs w:val="18"/>
        </w:rPr>
      </w:pPr>
      <w:r>
        <w:rPr>
          <w:rFonts w:ascii="Calibri" w:hAnsi="Calibri"/>
          <w:sz w:val="18"/>
          <w:szCs w:val="18"/>
        </w:rPr>
        <w:tab/>
        <w:t xml:space="preserve">La prise en compte de cette évolution explique la place faite aux articles 434-1, 434-6, 434-11qui concerne les immunités d'ordre moral, et 311-12 1° pour l’immunité patrimoniale, avec un lien parenté en ligne direct sans limitation de degré et de manière réciproque aux immunités d'ordre patrimonial. Est ce que les juridictions de l'ordre </w:t>
      </w:r>
      <w:proofErr w:type="gramStart"/>
      <w:r>
        <w:rPr>
          <w:rFonts w:ascii="Calibri" w:hAnsi="Calibri"/>
          <w:sz w:val="18"/>
          <w:szCs w:val="18"/>
        </w:rPr>
        <w:t>répressive</w:t>
      </w:r>
      <w:proofErr w:type="gramEnd"/>
      <w:r>
        <w:rPr>
          <w:rFonts w:ascii="Calibri" w:hAnsi="Calibri"/>
          <w:sz w:val="18"/>
          <w:szCs w:val="18"/>
        </w:rPr>
        <w:t xml:space="preserve"> peuvent connaître la filiation du prévenu ? En procédure pénale une règle s’impose : le juge de l'action demeure le juge de l'exception. En ce qui concerne cette exception n'est pas une exception préjudicielle de jugement pénal. (</w:t>
      </w:r>
      <w:proofErr w:type="gramStart"/>
      <w:r>
        <w:rPr>
          <w:rFonts w:ascii="Calibri" w:hAnsi="Calibri"/>
          <w:sz w:val="18"/>
          <w:szCs w:val="18"/>
        </w:rPr>
        <w:t>un</w:t>
      </w:r>
      <w:proofErr w:type="gramEnd"/>
      <w:r>
        <w:rPr>
          <w:rFonts w:ascii="Calibri" w:hAnsi="Calibri"/>
          <w:sz w:val="18"/>
          <w:szCs w:val="18"/>
        </w:rPr>
        <w:t xml:space="preserve"> sursis à statuer),</w:t>
      </w:r>
    </w:p>
    <w:p w:rsidR="00C850E5" w:rsidRDefault="00C850E5" w:rsidP="00C850E5">
      <w:pPr>
        <w:pStyle w:val="Standard"/>
        <w:jc w:val="both"/>
        <w:rPr>
          <w:rFonts w:ascii="Calibri" w:hAnsi="Calibri"/>
          <w:sz w:val="18"/>
          <w:szCs w:val="18"/>
        </w:rPr>
      </w:pPr>
      <w:r>
        <w:rPr>
          <w:rFonts w:ascii="Calibri" w:hAnsi="Calibri"/>
          <w:color w:val="008000"/>
          <w:sz w:val="18"/>
          <w:szCs w:val="18"/>
          <w:u w:val="single"/>
          <w:shd w:val="clear" w:color="auto" w:fill="FFFFFF"/>
        </w:rPr>
        <w:t>Ex </w:t>
      </w:r>
      <w:r>
        <w:rPr>
          <w:rFonts w:ascii="Calibri" w:hAnsi="Calibri"/>
          <w:sz w:val="18"/>
          <w:szCs w:val="18"/>
          <w:u w:val="single"/>
          <w:shd w:val="clear" w:color="auto" w:fill="FFFFFF"/>
        </w:rPr>
        <w:t xml:space="preserve">: </w:t>
      </w:r>
      <w:r>
        <w:rPr>
          <w:rFonts w:ascii="Calibri" w:hAnsi="Calibri"/>
          <w:sz w:val="18"/>
          <w:szCs w:val="18"/>
        </w:rPr>
        <w:t>Banqueroute en droit pénal des affaires : il faut une ouverture de procédure collective, en l'attente de ce jugement, il faut l'ECP.</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sz w:val="18"/>
          <w:szCs w:val="18"/>
        </w:rPr>
      </w:pPr>
      <w:r>
        <w:rPr>
          <w:rFonts w:ascii="Calibri" w:hAnsi="Calibri"/>
          <w:sz w:val="18"/>
          <w:szCs w:val="18"/>
        </w:rPr>
        <w:t>L'article 319 du CC dispose qu'en cas d'infraction portant atteinte à la filiation d'une personne, il ne peut être statué sur l'action pénale qu'après le jugement passé en force jugé sur le jugement de filiation.  C'est une exception qui ne s'applique qu'aux infractions relatives à l’État civil. Par conséquent, elle ne s'applique pas aux autres domaines, et notamment pour les infractions dans lesquelles la qualité d'ascendants et de descendants est un élément constitutif ou une circonstance de l'infraction (ex parricide),</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sz w:val="18"/>
          <w:szCs w:val="18"/>
        </w:rPr>
      </w:pPr>
      <w:r>
        <w:rPr>
          <w:rFonts w:ascii="Calibri" w:hAnsi="Calibri"/>
          <w:sz w:val="18"/>
          <w:szCs w:val="18"/>
        </w:rPr>
        <w:tab/>
        <w:t xml:space="preserve">La conception du législateur contemporain de la famille n'est pas toujours le même. Elle diffère selon le fondement de l'immunité familiale. En effet, le cercle des bénéficiaires </w:t>
      </w:r>
      <w:proofErr w:type="gramStart"/>
      <w:r>
        <w:rPr>
          <w:rFonts w:ascii="Calibri" w:hAnsi="Calibri"/>
          <w:sz w:val="18"/>
          <w:szCs w:val="18"/>
        </w:rPr>
        <w:t>des immunité</w:t>
      </w:r>
      <w:proofErr w:type="gramEnd"/>
      <w:r>
        <w:rPr>
          <w:rFonts w:ascii="Calibri" w:hAnsi="Calibri"/>
          <w:sz w:val="18"/>
          <w:szCs w:val="18"/>
        </w:rPr>
        <w:t xml:space="preserve"> d'ordre moral est plus large que celui des bénéficiaires des immunité d'ordre patrimoniale, en ce qui concerne ces dernière, le législateur n'a pas pris en compte que partiellement l’évolution de la structure familial.</w:t>
      </w:r>
    </w:p>
    <w:p w:rsidR="00C850E5" w:rsidRDefault="00C850E5" w:rsidP="00C850E5">
      <w:pPr>
        <w:pStyle w:val="Standard"/>
        <w:jc w:val="both"/>
        <w:rPr>
          <w:rFonts w:ascii="Calibri" w:hAnsi="Calibri"/>
          <w:sz w:val="18"/>
          <w:szCs w:val="18"/>
        </w:rPr>
      </w:pPr>
      <w:r>
        <w:rPr>
          <w:rFonts w:ascii="Calibri" w:hAnsi="Calibri"/>
          <w:sz w:val="18"/>
          <w:szCs w:val="18"/>
        </w:rPr>
        <w:tab/>
        <w:t>L'article 311-12 du CO ne mentionne par les collatéraux. Par conséquent, en raison de interprétation stricte de l’immunité familiale, mais elle ne peur par être invoqué par ces dernière.</w:t>
      </w:r>
    </w:p>
    <w:p w:rsidR="00C850E5" w:rsidRDefault="00C850E5" w:rsidP="00C850E5">
      <w:pPr>
        <w:pStyle w:val="Standard"/>
        <w:jc w:val="both"/>
        <w:rPr>
          <w:rFonts w:ascii="Calibri" w:hAnsi="Calibri"/>
          <w:sz w:val="18"/>
          <w:szCs w:val="18"/>
        </w:rPr>
      </w:pPr>
      <w:r>
        <w:rPr>
          <w:rFonts w:ascii="Calibri" w:hAnsi="Calibri"/>
          <w:sz w:val="18"/>
          <w:szCs w:val="18"/>
        </w:rPr>
        <w:t>Le législateur a ajouté une autre condition à l'application de l'immunité : les époux ne doivent pas être séparés de corps ou autorisé à vivre séparément. La durée de l'immunité n'est pas celle du lien matrimonial.</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sz w:val="18"/>
          <w:szCs w:val="18"/>
        </w:rPr>
      </w:pPr>
      <w:r>
        <w:rPr>
          <w:rFonts w:ascii="Calibri" w:hAnsi="Calibri"/>
          <w:sz w:val="18"/>
          <w:szCs w:val="18"/>
        </w:rPr>
        <w:tab/>
        <w:t>Vis à vis de l’immunité d’ordre moral, il en en va différemment en ce qui concerne les frères et sœurs et leur conjoint (434-1, -6, -11). Concernant le conjoint, il faut prendre en compte la loi récente. L'immunité familiale est soumise à des conditions strictes. Il faut que les personnes soient unies entre elles par le mariage, et elle ne peut pas être invoquée en cas de dissolution du mariage par le décès de l'un des époux. De même en cas de divorce, l'immunité d'ordre patrimonial ne s'applique plus.</w:t>
      </w:r>
    </w:p>
    <w:p w:rsidR="00C850E5" w:rsidRDefault="00C850E5" w:rsidP="00C850E5">
      <w:pPr>
        <w:pStyle w:val="Standard"/>
        <w:jc w:val="both"/>
        <w:rPr>
          <w:rFonts w:ascii="Calibri" w:hAnsi="Calibri"/>
          <w:sz w:val="18"/>
          <w:szCs w:val="18"/>
        </w:rPr>
      </w:pPr>
      <w:r>
        <w:rPr>
          <w:rFonts w:ascii="Calibri" w:hAnsi="Calibri"/>
          <w:sz w:val="18"/>
          <w:szCs w:val="18"/>
        </w:rPr>
        <w:tab/>
        <w:t>Elles pourront être évoquées par la personne qui vit notoirement en situation maritale ou en cas d'aide ou de séjour irrégulier d'un étranger. Le nouveau code pénal assimile le concubin au conjoint.</w:t>
      </w:r>
    </w:p>
    <w:p w:rsidR="00C850E5" w:rsidRDefault="00C850E5" w:rsidP="00C850E5">
      <w:pPr>
        <w:pStyle w:val="Standard"/>
        <w:jc w:val="both"/>
        <w:rPr>
          <w:rFonts w:ascii="Calibri" w:hAnsi="Calibri"/>
          <w:sz w:val="18"/>
          <w:szCs w:val="18"/>
        </w:rPr>
      </w:pPr>
      <w:r>
        <w:rPr>
          <w:rFonts w:ascii="Calibri" w:hAnsi="Calibri"/>
          <w:i/>
          <w:iCs/>
          <w:sz w:val="18"/>
          <w:szCs w:val="18"/>
        </w:rPr>
        <w:t>Soc, 11 Juillet 89 :</w:t>
      </w:r>
      <w:r>
        <w:rPr>
          <w:rFonts w:ascii="Calibri" w:hAnsi="Calibri"/>
          <w:sz w:val="18"/>
          <w:szCs w:val="18"/>
        </w:rPr>
        <w:t xml:space="preserve"> écartée aux concubins homosexuels. La notion de vie maritale ne peut visé qu'un couple constitué d'un homme et d'une femme </w:t>
      </w:r>
      <w:proofErr w:type="gramStart"/>
      <w:r>
        <w:rPr>
          <w:rFonts w:ascii="Calibri" w:hAnsi="Calibri"/>
          <w:sz w:val="18"/>
          <w:szCs w:val="18"/>
        </w:rPr>
        <w:t>( Probable</w:t>
      </w:r>
      <w:proofErr w:type="gramEnd"/>
      <w:r>
        <w:rPr>
          <w:rFonts w:ascii="Calibri" w:hAnsi="Calibri"/>
          <w:sz w:val="18"/>
          <w:szCs w:val="18"/>
        </w:rPr>
        <w:t xml:space="preserve"> changement avec la loi pour mariage pour  tous).</w:t>
      </w:r>
    </w:p>
    <w:p w:rsidR="00C850E5" w:rsidRDefault="00C850E5" w:rsidP="00C850E5">
      <w:pPr>
        <w:pStyle w:val="Standard"/>
        <w:jc w:val="both"/>
        <w:rPr>
          <w:rFonts w:ascii="Calibri" w:hAnsi="Calibri"/>
          <w:sz w:val="18"/>
          <w:szCs w:val="18"/>
        </w:rPr>
      </w:pPr>
    </w:p>
    <w:p w:rsidR="00C850E5" w:rsidRDefault="00C850E5" w:rsidP="00C850E5">
      <w:pPr>
        <w:pStyle w:val="Standard"/>
        <w:jc w:val="both"/>
        <w:rPr>
          <w:rFonts w:ascii="Calibri" w:hAnsi="Calibri"/>
          <w:b/>
          <w:bCs/>
          <w:sz w:val="18"/>
          <w:szCs w:val="18"/>
          <w:u w:val="single"/>
        </w:rPr>
      </w:pPr>
      <w:r>
        <w:rPr>
          <w:rFonts w:ascii="Calibri" w:hAnsi="Calibri"/>
          <w:b/>
          <w:bCs/>
          <w:sz w:val="18"/>
          <w:szCs w:val="18"/>
          <w:u w:val="single"/>
        </w:rPr>
        <w:lastRenderedPageBreak/>
        <w:t>B) Les délits couverts par les immunités familiales</w:t>
      </w:r>
    </w:p>
    <w:p w:rsidR="00C850E5" w:rsidRDefault="00C850E5" w:rsidP="00C850E5">
      <w:pPr>
        <w:pStyle w:val="Standard"/>
        <w:jc w:val="both"/>
        <w:rPr>
          <w:rFonts w:ascii="Calibri" w:hAnsi="Calibri"/>
          <w:sz w:val="18"/>
          <w:szCs w:val="18"/>
        </w:rPr>
      </w:pPr>
      <w:r>
        <w:rPr>
          <w:rFonts w:ascii="Calibri" w:hAnsi="Calibri"/>
          <w:sz w:val="18"/>
          <w:szCs w:val="18"/>
        </w:rPr>
        <w:tab/>
        <w:t>Ils sont énumérés limitativement par la loi et présentent des exceptions. L'étude des immunités familiales d'ordre patrimonial met en relief un champ d'application restrictif vis à vis des infractions concernées et s'applique :</w:t>
      </w:r>
    </w:p>
    <w:p w:rsidR="00C850E5" w:rsidRDefault="00C850E5" w:rsidP="00C850E5">
      <w:pPr>
        <w:pStyle w:val="Standard"/>
        <w:jc w:val="both"/>
        <w:rPr>
          <w:rFonts w:ascii="Calibri" w:hAnsi="Calibri"/>
          <w:sz w:val="18"/>
          <w:szCs w:val="18"/>
        </w:rPr>
      </w:pPr>
      <w:proofErr w:type="gramStart"/>
      <w:r>
        <w:rPr>
          <w:rFonts w:ascii="Calibri" w:hAnsi="Calibri"/>
          <w:sz w:val="18"/>
          <w:szCs w:val="18"/>
        </w:rPr>
        <w:t>vol</w:t>
      </w:r>
      <w:proofErr w:type="gramEnd"/>
      <w:r>
        <w:rPr>
          <w:rFonts w:ascii="Calibri" w:hAnsi="Calibri"/>
          <w:sz w:val="18"/>
          <w:szCs w:val="18"/>
        </w:rPr>
        <w:t>, escroquerie, abus de confiance, extorsion, chantage mais ne s'étend pas aux infractions voisines de l'abus de confiance, de l'escroquerie, ainsi qu'au recel de chose.</w:t>
      </w:r>
    </w:p>
    <w:p w:rsidR="00C850E5" w:rsidRDefault="00C850E5" w:rsidP="00C850E5">
      <w:pPr>
        <w:pStyle w:val="Standard"/>
        <w:jc w:val="both"/>
        <w:rPr>
          <w:rFonts w:ascii="Calibri" w:hAnsi="Calibri"/>
          <w:sz w:val="18"/>
          <w:szCs w:val="18"/>
        </w:rPr>
      </w:pPr>
      <w:r>
        <w:rPr>
          <w:rFonts w:ascii="Calibri" w:hAnsi="Calibri"/>
          <w:sz w:val="18"/>
          <w:szCs w:val="18"/>
        </w:rPr>
        <w:tab/>
        <w:t>Sont exclus des immunités les atteintes portées à des intérêts supérieurs : en cas d'atteinte à la vie et à la sécurité des personnes, d'atteinte à la confiance publique ou de la suppression de correspondance. Au niveau des poursuites, cela présente un intérêt particulier : on peut imaginer de poursuivre une infraction non couverte par l'immunité, quand on est en présence d'un fait unique, portant atteinte à des intérêts distincts ou à des valeurs sociales différentes, ou lorsqu'au-delà de cette unité d'action, il apparaît que plusieurs intentions distinctes animent l'auteur.</w:t>
      </w:r>
    </w:p>
    <w:p w:rsidR="00C850E5" w:rsidRDefault="00C850E5" w:rsidP="00C850E5">
      <w:pPr>
        <w:pStyle w:val="Standard"/>
        <w:jc w:val="both"/>
        <w:rPr>
          <w:rFonts w:ascii="Calibri" w:hAnsi="Calibri"/>
          <w:sz w:val="18"/>
          <w:szCs w:val="18"/>
        </w:rPr>
      </w:pPr>
      <w:r>
        <w:rPr>
          <w:rFonts w:ascii="Calibri" w:hAnsi="Calibri"/>
          <w:color w:val="008000"/>
          <w:sz w:val="18"/>
          <w:szCs w:val="18"/>
          <w:u w:val="single"/>
        </w:rPr>
        <w:t xml:space="preserve">Ex : </w:t>
      </w:r>
      <w:r>
        <w:rPr>
          <w:rFonts w:ascii="Calibri" w:hAnsi="Calibri"/>
          <w:sz w:val="18"/>
          <w:szCs w:val="18"/>
        </w:rPr>
        <w:t>vol et suppression de correspondance. Pour le vol, il y a immunité, contrairement à la suppression de correspondance.</w:t>
      </w:r>
    </w:p>
    <w:p w:rsidR="00C850E5" w:rsidRDefault="00C850E5" w:rsidP="00C850E5">
      <w:pPr>
        <w:pStyle w:val="Standard"/>
        <w:jc w:val="both"/>
        <w:rPr>
          <w:rFonts w:ascii="Calibri" w:hAnsi="Calibri"/>
          <w:sz w:val="18"/>
          <w:szCs w:val="18"/>
        </w:rPr>
      </w:pPr>
      <w:r>
        <w:rPr>
          <w:rFonts w:ascii="Calibri" w:hAnsi="Calibri"/>
          <w:sz w:val="18"/>
          <w:szCs w:val="18"/>
        </w:rPr>
        <w:t>De même une escroquerie au moyen d'un faux : si on veut poursuivre, l'escroquerie sera couverte par l'immunité contrairement au faux.</w:t>
      </w:r>
    </w:p>
    <w:p w:rsidR="00C850E5" w:rsidRDefault="00C850E5" w:rsidP="00C850E5">
      <w:pPr>
        <w:pStyle w:val="Standard"/>
        <w:rPr>
          <w:rFonts w:ascii="Calibri" w:hAnsi="Calibri"/>
          <w:sz w:val="18"/>
          <w:szCs w:val="18"/>
        </w:rPr>
      </w:pPr>
    </w:p>
    <w:p w:rsidR="005B78F5" w:rsidRPr="005B78F5" w:rsidRDefault="005B78F5" w:rsidP="005B78F5">
      <w:pPr>
        <w:pStyle w:val="Standard"/>
        <w:tabs>
          <w:tab w:val="left" w:pos="10125"/>
        </w:tabs>
        <w:jc w:val="both"/>
        <w:rPr>
          <w:rFonts w:ascii="Calibri" w:hAnsi="Calibri"/>
          <w:sz w:val="18"/>
          <w:szCs w:val="18"/>
        </w:rPr>
      </w:pPr>
      <w:r w:rsidRPr="00DD1372">
        <w:rPr>
          <w:rFonts w:asciiTheme="minorHAnsi" w:hAnsiTheme="minorHAnsi"/>
          <w:sz w:val="18"/>
          <w:szCs w:val="18"/>
        </w:rPr>
        <w:t xml:space="preserve">En outre, les dispositions de l'article 311-12 du CP ne condamne pas la solution jurisprudentielle antérieure, ayant </w:t>
      </w:r>
      <w:proofErr w:type="gramStart"/>
      <w:r w:rsidRPr="00DD1372">
        <w:rPr>
          <w:rFonts w:asciiTheme="minorHAnsi" w:hAnsiTheme="minorHAnsi"/>
          <w:sz w:val="18"/>
          <w:szCs w:val="18"/>
        </w:rPr>
        <w:t>créer</w:t>
      </w:r>
      <w:proofErr w:type="gramEnd"/>
      <w:r w:rsidRPr="00DD1372">
        <w:rPr>
          <w:rFonts w:asciiTheme="minorHAnsi" w:hAnsiTheme="minorHAnsi"/>
          <w:sz w:val="18"/>
          <w:szCs w:val="18"/>
        </w:rPr>
        <w:t xml:space="preserve"> une circonstance aggravante réunissant tous les éléments constitutifs d'un délit distinct.</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On peut prendre l'exemple de la violence. Lors de la commission d'un vol, qui peut être dissocié de l'infraction couverte par l'immunité. On ne peut pas poursuivre sur le vol mais on pourra poursuivre sur les violences.</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Par ailleurs, depuis la loi du 4 avril 2006 lorsque le vol a pour but de maintenir un époux dans la dépendance de l'autre, très souvent dans un contexte de violence économique ou morale, les poursuites pénales sont possibles, car la propriété pénale n'est plus la seule en cause. Il en est ainsi lorsque le vol porte sur des objets ou des documents indispensables à la vie quotidienne de la victime ; le CP cite les documents d'identités, ou ceux relatifs au titre de séjour, aux moyens de paiements.</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De même, la loi du 23 décembre 1942 prévoit que l'immunité est exclue lorsque la soustraction a été commise lorsque le conjoint est retenu loin de son pays par des circonstances de guerre.</w:t>
      </w:r>
    </w:p>
    <w:p w:rsidR="005B78F5" w:rsidRPr="00DD1372" w:rsidRDefault="005B78F5" w:rsidP="005B78F5">
      <w:pPr>
        <w:pStyle w:val="Standard"/>
        <w:jc w:val="both"/>
        <w:rPr>
          <w:rFonts w:asciiTheme="minorHAnsi" w:hAnsiTheme="minorHAnsi"/>
        </w:rPr>
      </w:pP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A ces restrictions, s'ajoute la nécessité d'un préjudice exclusivement familiale ie l'immunité ne s'applique pas lorsque l’infraction commise lèse en même temps les intérêts d'un familier et ceux d'un tiers.  Par conséquent, </w:t>
      </w:r>
      <w:proofErr w:type="spellStart"/>
      <w:r w:rsidRPr="00DD1372">
        <w:rPr>
          <w:rFonts w:asciiTheme="minorHAnsi" w:hAnsiTheme="minorHAnsi"/>
          <w:sz w:val="18"/>
          <w:szCs w:val="18"/>
        </w:rPr>
        <w:t>ilne</w:t>
      </w:r>
      <w:proofErr w:type="spellEnd"/>
      <w:r w:rsidRPr="00DD1372">
        <w:rPr>
          <w:rFonts w:asciiTheme="minorHAnsi" w:hAnsiTheme="minorHAnsi"/>
          <w:sz w:val="18"/>
          <w:szCs w:val="18"/>
        </w:rPr>
        <w:t xml:space="preserve"> suffit pas pour que l'immunité soit applicable que l'objet soustrait (vol), le bien détourné ou remis à la suite de manœuvre </w:t>
      </w:r>
      <w:proofErr w:type="gramStart"/>
      <w:r w:rsidRPr="00DD1372">
        <w:rPr>
          <w:rFonts w:asciiTheme="minorHAnsi" w:hAnsiTheme="minorHAnsi"/>
          <w:sz w:val="18"/>
          <w:szCs w:val="18"/>
        </w:rPr>
        <w:t>frauduleuse(</w:t>
      </w:r>
      <w:proofErr w:type="gramEnd"/>
      <w:r w:rsidRPr="00DD1372">
        <w:rPr>
          <w:rFonts w:asciiTheme="minorHAnsi" w:hAnsiTheme="minorHAnsi"/>
          <w:sz w:val="18"/>
          <w:szCs w:val="18"/>
        </w:rPr>
        <w:t>escroquerie) appartienne à la victime.</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Il est encore nécessaire que les tiers ne disposent d'aucun droit sur cet objet, que la chose détournée ou soustraite soit la propriété exclusive de l'une des personnes visées par le CP.</w:t>
      </w:r>
    </w:p>
    <w:p w:rsidR="005B78F5" w:rsidRPr="00DD1372" w:rsidRDefault="005B78F5" w:rsidP="005B78F5">
      <w:pPr>
        <w:pStyle w:val="Standard"/>
        <w:jc w:val="both"/>
        <w:rPr>
          <w:rFonts w:asciiTheme="minorHAnsi" w:hAnsiTheme="minorHAnsi"/>
        </w:rPr>
      </w:pPr>
    </w:p>
    <w:p w:rsidR="005B78F5" w:rsidRPr="00DD1372" w:rsidRDefault="005B78F5" w:rsidP="005B78F5">
      <w:pPr>
        <w:pStyle w:val="Textbody"/>
        <w:jc w:val="both"/>
        <w:rPr>
          <w:rFonts w:asciiTheme="minorHAnsi" w:hAnsiTheme="minorHAnsi"/>
        </w:rPr>
      </w:pPr>
      <w:r w:rsidRPr="00DD1372">
        <w:rPr>
          <w:rFonts w:asciiTheme="minorHAnsi" w:hAnsiTheme="minorHAnsi"/>
          <w:b/>
          <w:sz w:val="18"/>
          <w:szCs w:val="18"/>
          <w:u w:val="single"/>
        </w:rPr>
        <w:t>C) Les délits couverts par les immunités morales</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Quant aux immunités d'ordre moral, les délits qui font obligation au citoyen d'apporter leur concours à l'administration de la justice ou qu'ils leur interdisent d'aider l'auteur d'une infraction sont justifiés. Ces délits sont les suivants :</w:t>
      </w:r>
    </w:p>
    <w:p w:rsidR="005B78F5" w:rsidRPr="00DD1372" w:rsidRDefault="005B78F5" w:rsidP="005B78F5">
      <w:pPr>
        <w:pStyle w:val="Standard"/>
        <w:jc w:val="both"/>
        <w:rPr>
          <w:rFonts w:asciiTheme="minorHAnsi" w:hAnsiTheme="minorHAnsi"/>
        </w:rPr>
      </w:pPr>
      <w:proofErr w:type="gramStart"/>
      <w:r w:rsidRPr="00DD1372">
        <w:rPr>
          <w:rFonts w:asciiTheme="minorHAnsi" w:hAnsiTheme="minorHAnsi"/>
          <w:sz w:val="18"/>
          <w:szCs w:val="18"/>
        </w:rPr>
        <w:t>-la</w:t>
      </w:r>
      <w:proofErr w:type="gramEnd"/>
      <w:r w:rsidRPr="00DD1372">
        <w:rPr>
          <w:rFonts w:asciiTheme="minorHAnsi" w:hAnsiTheme="minorHAnsi"/>
          <w:sz w:val="18"/>
          <w:szCs w:val="18"/>
        </w:rPr>
        <w:t xml:space="preserve"> non dénonciation de crime</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-recel de malfaiteur</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-omission de témoigner en faveur d'un innocent</w:t>
      </w:r>
    </w:p>
    <w:p w:rsidR="005B78F5" w:rsidRDefault="005B78F5" w:rsidP="005B78F5">
      <w:pPr>
        <w:pStyle w:val="Standard"/>
        <w:jc w:val="both"/>
        <w:rPr>
          <w:rFonts w:asciiTheme="minorHAnsi" w:hAnsiTheme="minorHAnsi"/>
          <w:sz w:val="18"/>
          <w:szCs w:val="18"/>
        </w:rPr>
      </w:pPr>
      <w:r w:rsidRPr="00DD1372">
        <w:rPr>
          <w:rFonts w:asciiTheme="minorHAnsi" w:hAnsiTheme="minorHAnsi"/>
          <w:sz w:val="18"/>
          <w:szCs w:val="18"/>
        </w:rPr>
        <w:t>-les actes de terrorisme</w:t>
      </w: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Default="00B62546" w:rsidP="005B78F5">
      <w:pPr>
        <w:pStyle w:val="Standard"/>
        <w:jc w:val="both"/>
        <w:rPr>
          <w:rFonts w:asciiTheme="minorHAnsi" w:hAnsiTheme="minorHAnsi"/>
          <w:sz w:val="18"/>
          <w:szCs w:val="18"/>
        </w:rPr>
      </w:pPr>
    </w:p>
    <w:p w:rsidR="00B62546" w:rsidRPr="00DD1372" w:rsidRDefault="00B62546" w:rsidP="005B78F5">
      <w:pPr>
        <w:pStyle w:val="Standard"/>
        <w:jc w:val="both"/>
        <w:rPr>
          <w:rFonts w:asciiTheme="minorHAnsi" w:hAnsiTheme="minorHAnsi"/>
        </w:rPr>
      </w:pPr>
    </w:p>
    <w:p w:rsidR="005B78F5" w:rsidRPr="00DD1372" w:rsidRDefault="005B78F5" w:rsidP="005B78F5">
      <w:pPr>
        <w:pStyle w:val="Standard"/>
        <w:jc w:val="both"/>
        <w:rPr>
          <w:rFonts w:asciiTheme="minorHAnsi" w:hAnsiTheme="minorHAnsi"/>
        </w:rPr>
      </w:pPr>
    </w:p>
    <w:p w:rsidR="005B78F5" w:rsidRPr="00DD1372" w:rsidRDefault="005B78F5" w:rsidP="005B78F5">
      <w:pPr>
        <w:pStyle w:val="Standard"/>
        <w:jc w:val="center"/>
        <w:rPr>
          <w:rFonts w:asciiTheme="minorHAnsi" w:hAnsiTheme="minorHAnsi"/>
        </w:rPr>
      </w:pPr>
      <w:r w:rsidRPr="00DD1372">
        <w:rPr>
          <w:rFonts w:asciiTheme="minorHAnsi" w:hAnsiTheme="minorHAnsi"/>
          <w:b/>
          <w:bCs/>
          <w:color w:val="800080"/>
          <w:u w:val="single"/>
        </w:rPr>
        <w:lastRenderedPageBreak/>
        <w:t xml:space="preserve">CHAPITRE II : </w:t>
      </w:r>
      <w:r w:rsidRPr="00DD1372">
        <w:rPr>
          <w:rFonts w:asciiTheme="minorHAnsi" w:hAnsiTheme="minorHAnsi"/>
          <w:b/>
          <w:bCs/>
          <w:color w:val="800080"/>
        </w:rPr>
        <w:t>LA RESPONSABILITE PENALE D'UN MEMBRE D'UN GROUPE A LA RESPONSABILITE PENALE DU GROUPEMENT</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br/>
      </w:r>
      <w:r w:rsidRPr="00DD1372">
        <w:rPr>
          <w:rFonts w:asciiTheme="minorHAnsi" w:hAnsiTheme="minorHAnsi"/>
          <w:b/>
          <w:bCs/>
          <w:color w:val="008000"/>
          <w:sz w:val="21"/>
          <w:szCs w:val="21"/>
        </w:rPr>
        <w:t>Section 1 : De la responsabilité pénale dans le cadre d'une participation collective.</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La réalisation d'une infraction peut impliquée plusieurs intervenants et la loi pénale détermine les différents modes de participation à l'infraction. Elle distingue la complicité de la coaction. De plus, en droit pénal, c'est le principe de la responsabilité personnelle est rappelé : ie l'imputation suppose un comportement individuel punissable, correspondant aux conditions légales. L'exigence d'une responsabilité pénale, limitée aux seuls faits personnels, soulève une difficulté lorsqu'une infraction est commise par une action collective.</w:t>
      </w:r>
    </w:p>
    <w:p w:rsidR="005B78F5" w:rsidRPr="00DD1372" w:rsidRDefault="005B78F5" w:rsidP="005B78F5">
      <w:pPr>
        <w:pStyle w:val="Standard"/>
        <w:jc w:val="both"/>
        <w:rPr>
          <w:rFonts w:asciiTheme="minorHAnsi" w:hAnsiTheme="minorHAnsi"/>
        </w:rPr>
      </w:pPr>
    </w:p>
    <w:p w:rsidR="005B78F5" w:rsidRPr="00DD1372" w:rsidRDefault="005B78F5" w:rsidP="005B78F5">
      <w:pPr>
        <w:pStyle w:val="Standard"/>
        <w:jc w:val="both"/>
        <w:rPr>
          <w:rFonts w:asciiTheme="minorHAnsi" w:hAnsiTheme="minorHAnsi"/>
          <w:b/>
          <w:bCs/>
          <w:color w:val="800000"/>
          <w:sz w:val="20"/>
          <w:szCs w:val="20"/>
          <w:u w:val="single"/>
        </w:rPr>
      </w:pPr>
      <w:r w:rsidRPr="00DD1372">
        <w:rPr>
          <w:rFonts w:asciiTheme="minorHAnsi" w:hAnsiTheme="minorHAnsi"/>
          <w:b/>
          <w:bCs/>
          <w:color w:val="800000"/>
          <w:sz w:val="20"/>
          <w:szCs w:val="20"/>
          <w:u w:val="single"/>
        </w:rPr>
        <w:t>I_ La responsabilité lors d'une infraction intentionnelle.</w:t>
      </w:r>
    </w:p>
    <w:p w:rsidR="005B78F5" w:rsidRPr="00DD1372" w:rsidRDefault="005B78F5" w:rsidP="00B62546">
      <w:pPr>
        <w:pStyle w:val="Standard"/>
        <w:numPr>
          <w:ilvl w:val="0"/>
          <w:numId w:val="3"/>
        </w:numPr>
        <w:jc w:val="both"/>
        <w:rPr>
          <w:rFonts w:asciiTheme="minorHAnsi" w:hAnsiTheme="minorHAnsi"/>
        </w:rPr>
      </w:pPr>
      <w:r w:rsidRPr="00DD1372">
        <w:rPr>
          <w:rFonts w:asciiTheme="minorHAnsi" w:hAnsiTheme="minorHAnsi"/>
          <w:b/>
          <w:bCs/>
          <w:sz w:val="18"/>
          <w:szCs w:val="18"/>
          <w:u w:val="single"/>
        </w:rPr>
        <w:t xml:space="preserve"> Auteur et coauteur.</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L'article 121-4 qui dispose que «</w:t>
      </w:r>
      <w:r w:rsidRPr="00DD1372">
        <w:rPr>
          <w:rFonts w:asciiTheme="minorHAnsi" w:hAnsiTheme="minorHAnsi"/>
          <w:i/>
          <w:iCs/>
          <w:sz w:val="18"/>
          <w:szCs w:val="18"/>
        </w:rPr>
        <w:t> l'auteur est la personne qui commet les faits incriminés, ou lorsque la tentative est incriminée et  tente de commettre l'infraction. »</w:t>
      </w:r>
      <w:r w:rsidRPr="00DD1372">
        <w:rPr>
          <w:rFonts w:asciiTheme="minorHAnsi" w:hAnsiTheme="minorHAnsi"/>
          <w:sz w:val="18"/>
          <w:szCs w:val="18"/>
        </w:rPr>
        <w:t>. Cette définition peut être améliorée par l'article 121-1 du CP. Au terme de ce texte « </w:t>
      </w:r>
      <w:r w:rsidRPr="00DD1372">
        <w:rPr>
          <w:rFonts w:asciiTheme="minorHAnsi" w:hAnsiTheme="minorHAnsi"/>
          <w:i/>
          <w:iCs/>
          <w:sz w:val="18"/>
          <w:szCs w:val="18"/>
        </w:rPr>
        <w:t>l'auteur est celui qui commet personnellement les actes incriminés</w:t>
      </w:r>
      <w:r w:rsidRPr="00DD1372">
        <w:rPr>
          <w:rFonts w:asciiTheme="minorHAnsi" w:hAnsiTheme="minorHAnsi"/>
          <w:sz w:val="18"/>
          <w:szCs w:val="18"/>
        </w:rPr>
        <w:t> ». La personne pénalement responsable est celle qui a commis personnellement les différents éléments matériels et intellectuels de l'infraction tels que définit par la loi ou le règlement ou encore celle sur la tête de laquelle sont réunis les différents éléments constitutifs de l'infraction ou de sa tentative.</w:t>
      </w:r>
    </w:p>
    <w:p w:rsidR="00B62546" w:rsidRDefault="005B78F5" w:rsidP="005B78F5">
      <w:pPr>
        <w:pStyle w:val="Standard"/>
        <w:jc w:val="both"/>
        <w:rPr>
          <w:rFonts w:asciiTheme="minorHAnsi" w:hAnsiTheme="minorHAnsi"/>
          <w:sz w:val="18"/>
          <w:szCs w:val="18"/>
        </w:rPr>
      </w:pPr>
      <w:r w:rsidRPr="00DD1372">
        <w:rPr>
          <w:rFonts w:asciiTheme="minorHAnsi" w:hAnsiTheme="minorHAnsi"/>
          <w:sz w:val="18"/>
          <w:szCs w:val="18"/>
        </w:rPr>
        <w:tab/>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u w:val="single"/>
        </w:rPr>
        <w:t>La tentative</w:t>
      </w:r>
      <w:r w:rsidRPr="00DD1372">
        <w:rPr>
          <w:rFonts w:asciiTheme="minorHAnsi" w:hAnsiTheme="minorHAnsi"/>
          <w:sz w:val="18"/>
          <w:szCs w:val="18"/>
        </w:rPr>
        <w:t xml:space="preserve"> est </w:t>
      </w:r>
      <w:r w:rsidR="00B62546" w:rsidRPr="00DD1372">
        <w:rPr>
          <w:rFonts w:asciiTheme="minorHAnsi" w:hAnsiTheme="minorHAnsi"/>
          <w:sz w:val="18"/>
          <w:szCs w:val="18"/>
        </w:rPr>
        <w:t>composée</w:t>
      </w:r>
      <w:r w:rsidRPr="00DD1372">
        <w:rPr>
          <w:rFonts w:asciiTheme="minorHAnsi" w:hAnsiTheme="minorHAnsi"/>
          <w:sz w:val="18"/>
          <w:szCs w:val="18"/>
        </w:rPr>
        <w:t xml:space="preserve"> d'un élément objectif : l'acte qui tend directement la commission d'infraction et d'un élément subjectif : l'intention irrévocable de commettre l'infraction. De plus, il faut une absence de désistement volontaire.</w:t>
      </w:r>
    </w:p>
    <w:p w:rsidR="005B78F5" w:rsidRPr="00DD1372" w:rsidRDefault="005B78F5" w:rsidP="005B78F5">
      <w:pPr>
        <w:pStyle w:val="Standard"/>
        <w:jc w:val="both"/>
        <w:rPr>
          <w:rFonts w:asciiTheme="minorHAnsi" w:hAnsiTheme="minorHAnsi"/>
        </w:rPr>
      </w:pP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 Si plusieurs participants correspondent à cette définition, ils doivent être envisagés comme</w:t>
      </w:r>
      <w:r w:rsidRPr="00DD1372">
        <w:rPr>
          <w:rFonts w:asciiTheme="minorHAnsi" w:hAnsiTheme="minorHAnsi"/>
          <w:sz w:val="18"/>
          <w:szCs w:val="18"/>
          <w:u w:val="single"/>
        </w:rPr>
        <w:t xml:space="preserve"> coauteur</w:t>
      </w:r>
      <w:r w:rsidRPr="00DD1372">
        <w:rPr>
          <w:rFonts w:asciiTheme="minorHAnsi" w:hAnsiTheme="minorHAnsi"/>
          <w:sz w:val="18"/>
          <w:szCs w:val="18"/>
        </w:rPr>
        <w:t>.</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Toute infraction commise en groupe doit pouvoir est réprimée sans négliger le principe de la responsabilité personnelle. Dans une telle situation, le juge va admettre une conception large de la coaction : la Cass va autoriser une répression efficace dans un domaine qui révèle un comportement délictuel collectif. A cet égard, plusieurs hypothèses peuvent être évoquées, à travers quelques arrêts :</w:t>
      </w:r>
    </w:p>
    <w:p w:rsidR="005B78F5" w:rsidRPr="00DD1372" w:rsidRDefault="005B78F5" w:rsidP="005B78F5">
      <w:pPr>
        <w:pStyle w:val="Standard"/>
        <w:jc w:val="both"/>
        <w:rPr>
          <w:rFonts w:asciiTheme="minorHAnsi" w:hAnsiTheme="minorHAnsi"/>
        </w:rPr>
      </w:pPr>
      <w:r w:rsidRPr="00DD1372">
        <w:rPr>
          <w:rFonts w:asciiTheme="minorHAnsi" w:hAnsiTheme="minorHAnsi"/>
          <w:b/>
          <w:bCs/>
          <w:i/>
          <w:iCs/>
          <w:sz w:val="18"/>
          <w:szCs w:val="18"/>
        </w:rPr>
        <w:t xml:space="preserve">Crim, 5 </w:t>
      </w:r>
      <w:proofErr w:type="spellStart"/>
      <w:r w:rsidRPr="00DD1372">
        <w:rPr>
          <w:rFonts w:asciiTheme="minorHAnsi" w:hAnsiTheme="minorHAnsi"/>
          <w:b/>
          <w:bCs/>
          <w:i/>
          <w:iCs/>
          <w:sz w:val="18"/>
          <w:szCs w:val="18"/>
        </w:rPr>
        <w:t>oct</w:t>
      </w:r>
      <w:proofErr w:type="spellEnd"/>
      <w:r w:rsidRPr="00DD1372">
        <w:rPr>
          <w:rFonts w:asciiTheme="minorHAnsi" w:hAnsiTheme="minorHAnsi"/>
          <w:b/>
          <w:bCs/>
          <w:i/>
          <w:iCs/>
          <w:sz w:val="18"/>
          <w:szCs w:val="18"/>
        </w:rPr>
        <w:t xml:space="preserve"> 72 </w:t>
      </w:r>
      <w:proofErr w:type="gramStart"/>
      <w:r w:rsidRPr="00DD1372">
        <w:rPr>
          <w:rFonts w:asciiTheme="minorHAnsi" w:hAnsiTheme="minorHAnsi"/>
          <w:b/>
          <w:bCs/>
          <w:i/>
          <w:iCs/>
          <w:sz w:val="18"/>
          <w:szCs w:val="18"/>
        </w:rPr>
        <w:t>:</w:t>
      </w:r>
      <w:r w:rsidRPr="00DD1372">
        <w:rPr>
          <w:rFonts w:asciiTheme="minorHAnsi" w:hAnsiTheme="minorHAnsi"/>
          <w:i/>
          <w:iCs/>
          <w:sz w:val="18"/>
          <w:szCs w:val="18"/>
        </w:rPr>
        <w:t>Il</w:t>
      </w:r>
      <w:proofErr w:type="gramEnd"/>
      <w:r w:rsidRPr="00DD1372">
        <w:rPr>
          <w:rFonts w:asciiTheme="minorHAnsi" w:hAnsiTheme="minorHAnsi"/>
          <w:i/>
          <w:iCs/>
          <w:sz w:val="18"/>
          <w:szCs w:val="18"/>
        </w:rPr>
        <w:t xml:space="preserve"> s'agissait de deux individus armés désireux d'en tuer une troisième et avaient tiré simultanément. Ils furent condamné pour meurtre et forment un pourvoi en Cass ; leur avocat souligne le fait que la procédure (le doute profite à l'accusé) est contradictoire puisqu'un seul des deux individus a pu donner la mort, et il est impossible de les distinguer. Le pourvoi a été rejeté car les juges du fond avaient à bon droit estimé que le meurtre avait été commis par l'un et l'autre des accusés, car ils en sont les coauteurs.</w:t>
      </w:r>
    </w:p>
    <w:p w:rsidR="005B78F5" w:rsidRPr="00DD1372" w:rsidRDefault="005B78F5" w:rsidP="005B78F5">
      <w:pPr>
        <w:pStyle w:val="Standard"/>
        <w:jc w:val="both"/>
        <w:rPr>
          <w:rFonts w:asciiTheme="minorHAnsi" w:hAnsiTheme="minorHAnsi"/>
        </w:rPr>
      </w:pPr>
      <w:r w:rsidRPr="00DD1372">
        <w:rPr>
          <w:rFonts w:asciiTheme="minorHAnsi" w:hAnsiTheme="minorHAnsi"/>
          <w:b/>
          <w:bCs/>
          <w:i/>
          <w:iCs/>
          <w:sz w:val="18"/>
          <w:szCs w:val="18"/>
        </w:rPr>
        <w:t>Crim 13 juin 1972</w:t>
      </w:r>
      <w:r w:rsidRPr="00DD1372">
        <w:rPr>
          <w:rFonts w:asciiTheme="minorHAnsi" w:hAnsiTheme="minorHAnsi"/>
          <w:i/>
          <w:iCs/>
          <w:sz w:val="18"/>
          <w:szCs w:val="18"/>
        </w:rPr>
        <w:t xml:space="preserve">, une rixe s'est </w:t>
      </w:r>
      <w:bookmarkStart w:id="0" w:name="_GoBack"/>
      <w:bookmarkEnd w:id="0"/>
      <w:r w:rsidR="000035F0" w:rsidRPr="00DD1372">
        <w:rPr>
          <w:rFonts w:asciiTheme="minorHAnsi" w:hAnsiTheme="minorHAnsi"/>
          <w:i/>
          <w:iCs/>
          <w:sz w:val="18"/>
          <w:szCs w:val="18"/>
        </w:rPr>
        <w:t>transformée</w:t>
      </w:r>
      <w:r w:rsidRPr="00DD1372">
        <w:rPr>
          <w:rFonts w:asciiTheme="minorHAnsi" w:hAnsiTheme="minorHAnsi"/>
          <w:i/>
          <w:iCs/>
          <w:sz w:val="18"/>
          <w:szCs w:val="18"/>
        </w:rPr>
        <w:t xml:space="preserve"> en bagarre générale. Au cours de l'affrontement, deux individus ont été blessés par des coups de couteaux. L'atteinte portée à l'une des victimes ne relevait pas de difficulté car son auteur était identifié. Le problème consistait à déterminer si ce même agresseur pouvait être tenu comme responsable de l'autre coup porté à la victime, dont l'auteur n'avait pu être identifié. Il ne s'agissait pas de la « </w:t>
      </w:r>
      <w:r w:rsidRPr="00DD1372">
        <w:rPr>
          <w:rFonts w:asciiTheme="minorHAnsi" w:hAnsiTheme="minorHAnsi"/>
          <w:b/>
          <w:bCs/>
          <w:i/>
          <w:iCs/>
          <w:sz w:val="18"/>
          <w:szCs w:val="18"/>
        </w:rPr>
        <w:t xml:space="preserve">complicité co-respective » ie un auteur aussi complice, </w:t>
      </w:r>
      <w:r w:rsidRPr="00DD1372">
        <w:rPr>
          <w:rFonts w:asciiTheme="minorHAnsi" w:hAnsiTheme="minorHAnsi"/>
          <w:i/>
          <w:iCs/>
          <w:sz w:val="18"/>
          <w:szCs w:val="18"/>
        </w:rPr>
        <w:t>de faire assumer à tous les participants les conséquences les plus graves des coups portés, mais d'imputer à un individu une infraction dont il n'était pas établit qu'il en fut l'auteur. Pour la seconde atteinte, les juges du fond avaient admis sa qualité de coauteur en raison de sa participation à une action concertée en vue de portée des coups notamment à la seconde victime ; le pourvoi est rejeté et la Cass retient « en établissant que l’intéressé avait volontairement pris part au fait unique, que constituait une seule et même scène de violence, les juges du fond avaient motivé leur décision ».</w:t>
      </w:r>
    </w:p>
    <w:p w:rsidR="005B78F5" w:rsidRPr="00DD1372" w:rsidRDefault="005B78F5" w:rsidP="005B78F5">
      <w:pPr>
        <w:pStyle w:val="Standard"/>
        <w:jc w:val="both"/>
        <w:rPr>
          <w:rFonts w:asciiTheme="minorHAnsi" w:hAnsiTheme="minorHAnsi"/>
        </w:rPr>
      </w:pPr>
      <w:r w:rsidRPr="00DD1372">
        <w:rPr>
          <w:rFonts w:asciiTheme="minorHAnsi" w:hAnsiTheme="minorHAnsi"/>
          <w:b/>
          <w:bCs/>
          <w:i/>
          <w:iCs/>
          <w:sz w:val="18"/>
          <w:szCs w:val="18"/>
        </w:rPr>
        <w:t>Crim, 14 décembre 1955 </w:t>
      </w:r>
      <w:r w:rsidRPr="00DD1372">
        <w:rPr>
          <w:rFonts w:asciiTheme="minorHAnsi" w:hAnsiTheme="minorHAnsi"/>
          <w:i/>
          <w:iCs/>
          <w:sz w:val="18"/>
          <w:szCs w:val="18"/>
        </w:rPr>
        <w:t>: deux époux avaient jetés des pierres sur une jeune fille. Elle a été atteinte à la tête par une seule pierre, mais sans que l'on puisse établir lequel des deux époux avaient lancé le projectile. La Crim estime que l'on est en présence d'une pluralité d'actes matériels, de même nature et concomitant, dont les auteurs sont animés d'une même détermination, que l'ensemble forme une action unique, en sorte que chacun puisse être considéré comme auteur de l'infraction.</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On mentionnera enfin l'hypothèse où tous les membres d'un groupe ayant exercé des violences sur une victime, sans qu'il soit possible de rattacher le résultat final à l’œuvre d'un participant déterminé.</w:t>
      </w:r>
    </w:p>
    <w:p w:rsidR="005B78F5" w:rsidRPr="00DD1372" w:rsidRDefault="005B78F5" w:rsidP="005B78F5">
      <w:pPr>
        <w:pStyle w:val="Standard"/>
        <w:jc w:val="both"/>
        <w:rPr>
          <w:rFonts w:asciiTheme="minorHAnsi" w:hAnsiTheme="minorHAnsi"/>
        </w:rPr>
      </w:pPr>
      <w:r w:rsidRPr="00DD1372">
        <w:rPr>
          <w:rFonts w:asciiTheme="minorHAnsi" w:hAnsiTheme="minorHAnsi"/>
          <w:i/>
          <w:iCs/>
          <w:sz w:val="18"/>
          <w:szCs w:val="18"/>
        </w:rPr>
        <w:t>La Crim déclare que « lorsque des blessures ont été faites volontairement par plusieurs prévenus, au cours d'une scène unique de violence, la circonstance que les blessures ont occasionnés une incapacité de plus de vingt jours étant matérielle s'applique à tous (</w:t>
      </w:r>
      <w:r w:rsidRPr="00DD1372">
        <w:rPr>
          <w:rFonts w:asciiTheme="minorHAnsi" w:hAnsiTheme="minorHAnsi"/>
          <w:b/>
          <w:bCs/>
          <w:i/>
          <w:iCs/>
          <w:sz w:val="18"/>
          <w:szCs w:val="18"/>
        </w:rPr>
        <w:t>Crim 23 mars 1953</w:t>
      </w:r>
      <w:r w:rsidRPr="00DD1372">
        <w:rPr>
          <w:rFonts w:asciiTheme="minorHAnsi" w:hAnsiTheme="minorHAnsi"/>
          <w:i/>
          <w:iCs/>
          <w:sz w:val="18"/>
          <w:szCs w:val="18"/>
        </w:rPr>
        <w:t>)</w:t>
      </w:r>
    </w:p>
    <w:p w:rsidR="005B78F5" w:rsidRPr="00DD1372" w:rsidRDefault="005B78F5" w:rsidP="005B78F5">
      <w:pPr>
        <w:pStyle w:val="Standard"/>
        <w:jc w:val="both"/>
        <w:rPr>
          <w:rFonts w:asciiTheme="minorHAnsi" w:hAnsiTheme="minorHAnsi"/>
        </w:rPr>
      </w:pP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Une action collective est souvent dirigée par un chef qui ne réalise pas </w:t>
      </w:r>
      <w:r w:rsidR="00B62546" w:rsidRPr="00DD1372">
        <w:rPr>
          <w:rFonts w:asciiTheme="minorHAnsi" w:hAnsiTheme="minorHAnsi"/>
          <w:sz w:val="18"/>
          <w:szCs w:val="18"/>
        </w:rPr>
        <w:t>lui-même</w:t>
      </w:r>
      <w:r w:rsidRPr="00DD1372">
        <w:rPr>
          <w:rFonts w:asciiTheme="minorHAnsi" w:hAnsiTheme="minorHAnsi"/>
          <w:sz w:val="18"/>
          <w:szCs w:val="18"/>
        </w:rPr>
        <w:t xml:space="preserve"> les actes matériels constitutifs de l'infraction. En principe, complice par instigation, le donneur d'ordre est parfois considéré comme l'auteur de l'infraction. Lors de la réforme du CP, le gouvernement avait proposé un statut particulier pour l'instigateur, qui aurait pu être poursuivi indépendamment de la commission de l'infraction ou de la tentative.</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Le Parlement a rejeté cette réforme en s'en tenant à une conception classique sur laquelle l'instigateur n'est pas punissable en l'absence d'un fait principal </w:t>
      </w:r>
      <w:r w:rsidR="00B62546" w:rsidRPr="00DD1372">
        <w:rPr>
          <w:rFonts w:asciiTheme="minorHAnsi" w:hAnsiTheme="minorHAnsi"/>
          <w:sz w:val="18"/>
          <w:szCs w:val="18"/>
        </w:rPr>
        <w:t>lui-même</w:t>
      </w:r>
      <w:r w:rsidRPr="00DD1372">
        <w:rPr>
          <w:rFonts w:asciiTheme="minorHAnsi" w:hAnsiTheme="minorHAnsi"/>
          <w:sz w:val="18"/>
          <w:szCs w:val="18"/>
        </w:rPr>
        <w:t xml:space="preserve"> objectivement punissable. On peut regretter le choix ; mais l'inconvénient de ce dernier a été partiellement supprimé par la loi du 9 mars 2004. Cette loi a créé une nouvelle infraction qui répriment l'instigation de commettre un assassinat ou un empoisonnement, lorsque ce crime n'a été ni commis ou ni tenté. Il s'agit d'un délit punit de 10 ans d'emp et qui permet de sanctionner le contrat, dont la pratique est fréquente dans le milieu de la criminalité organisée, même lorsque par chance, il n'a pas été mis en exécution.</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La loi du 4 avril 2006 renforce la prévention et la répression des violences au sein du couple ou commise contre les mineurs, et qui prévoit dans les même termes, une nouvelle incrimination </w:t>
      </w:r>
      <w:r w:rsidRPr="00DD1372">
        <w:rPr>
          <w:rFonts w:asciiTheme="minorHAnsi" w:hAnsiTheme="minorHAnsi"/>
          <w:i/>
          <w:iCs/>
          <w:sz w:val="18"/>
          <w:szCs w:val="18"/>
        </w:rPr>
        <w:t xml:space="preserve">d'incitation à commettre </w:t>
      </w:r>
      <w:r w:rsidRPr="00DD1372">
        <w:rPr>
          <w:rFonts w:asciiTheme="minorHAnsi" w:hAnsiTheme="minorHAnsi"/>
          <w:sz w:val="18"/>
          <w:szCs w:val="18"/>
        </w:rPr>
        <w:t>certaines infractions contre ces derniers (« </w:t>
      </w:r>
      <w:r w:rsidRPr="00DD1372">
        <w:rPr>
          <w:rFonts w:asciiTheme="minorHAnsi" w:hAnsiTheme="minorHAnsi"/>
          <w:i/>
          <w:iCs/>
          <w:sz w:val="18"/>
          <w:szCs w:val="18"/>
        </w:rPr>
        <w:t>le fait de faire, à une personne des offres, des promesses ou de lui proposer des dons, présents ou avantages quelconques, afin qu'elle commette à l'encontre d'un mineur l'une des infractions suivantes : agression sexuelle, proxénétisme, pédopornographie, atteinte sexuelle, corruption de mineur</w:t>
      </w:r>
      <w:r w:rsidRPr="00DD1372">
        <w:rPr>
          <w:rFonts w:asciiTheme="minorHAnsi" w:hAnsiTheme="minorHAnsi"/>
          <w:sz w:val="18"/>
          <w:szCs w:val="18"/>
        </w:rPr>
        <w:t xml:space="preserve">... ») </w:t>
      </w:r>
      <w:proofErr w:type="gramStart"/>
      <w:r w:rsidRPr="00DD1372">
        <w:rPr>
          <w:rFonts w:asciiTheme="minorHAnsi" w:hAnsiTheme="minorHAnsi"/>
          <w:sz w:val="18"/>
          <w:szCs w:val="18"/>
        </w:rPr>
        <w:t>punit</w:t>
      </w:r>
      <w:proofErr w:type="gramEnd"/>
      <w:r w:rsidRPr="00DD1372">
        <w:rPr>
          <w:rFonts w:asciiTheme="minorHAnsi" w:hAnsiTheme="minorHAnsi"/>
          <w:sz w:val="18"/>
          <w:szCs w:val="18"/>
        </w:rPr>
        <w:t xml:space="preserve"> de 3 ans d'emp et 45 000€ d'amende pour un délit, 7 ans d'emp en cas de crime).</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Le législateur n'a pas voulu instaurer une répression générale de l'intention criminelle même si cette prudence ne l'empêche nullement d'en prévoir des dérogations par des dispositions spéciales. Pour que la loi pénale puisse atteindre à titre principal, le véritable auteur  d'une infraction, il est parfois recherché au sommet d'une organisation hiérarchisée même lorsque les faits matériels sont réalisés par </w:t>
      </w:r>
      <w:r w:rsidRPr="00DD1372">
        <w:rPr>
          <w:rFonts w:asciiTheme="minorHAnsi" w:hAnsiTheme="minorHAnsi"/>
          <w:sz w:val="18"/>
          <w:szCs w:val="18"/>
        </w:rPr>
        <w:lastRenderedPageBreak/>
        <w:t>des subordonnés.</w:t>
      </w:r>
    </w:p>
    <w:p w:rsidR="005B78F5" w:rsidRPr="00DD1372" w:rsidRDefault="005B78F5" w:rsidP="005B78F5">
      <w:pPr>
        <w:pStyle w:val="Standard"/>
        <w:jc w:val="both"/>
        <w:rPr>
          <w:rFonts w:asciiTheme="minorHAnsi" w:hAnsiTheme="minorHAnsi"/>
        </w:rPr>
      </w:pPr>
      <w:r w:rsidRPr="00DD1372">
        <w:rPr>
          <w:rFonts w:asciiTheme="minorHAnsi" w:hAnsiTheme="minorHAnsi"/>
          <w:b/>
          <w:bCs/>
          <w:color w:val="008000"/>
          <w:sz w:val="18"/>
          <w:szCs w:val="18"/>
          <w:u w:val="single"/>
        </w:rPr>
        <w:t>Ex :</w:t>
      </w:r>
      <w:r w:rsidRPr="00DD1372">
        <w:rPr>
          <w:rFonts w:asciiTheme="minorHAnsi" w:hAnsiTheme="minorHAnsi"/>
          <w:sz w:val="18"/>
          <w:szCs w:val="18"/>
        </w:rPr>
        <w:t xml:space="preserve"> Le génocide : sont considérés comme auteur ceux qui font commettre un crime de génocide 211-1 CP.</w:t>
      </w:r>
    </w:p>
    <w:p w:rsidR="005B78F5" w:rsidRPr="00DD1372" w:rsidRDefault="005B78F5" w:rsidP="005B78F5">
      <w:pPr>
        <w:pStyle w:val="Standard"/>
        <w:jc w:val="both"/>
        <w:rPr>
          <w:rFonts w:asciiTheme="minorHAnsi" w:hAnsiTheme="minorHAnsi"/>
        </w:rPr>
      </w:pPr>
      <w:r w:rsidRPr="00DD1372">
        <w:rPr>
          <w:rFonts w:asciiTheme="minorHAnsi" w:hAnsiTheme="minorHAnsi"/>
          <w:b/>
          <w:bCs/>
          <w:color w:val="008000"/>
          <w:sz w:val="18"/>
          <w:szCs w:val="18"/>
          <w:u w:val="single"/>
        </w:rPr>
        <w:t>Ex </w:t>
      </w:r>
      <w:proofErr w:type="gramStart"/>
      <w:r w:rsidRPr="00DD1372">
        <w:rPr>
          <w:rFonts w:asciiTheme="minorHAnsi" w:hAnsiTheme="minorHAnsi"/>
          <w:b/>
          <w:bCs/>
          <w:color w:val="008000"/>
          <w:sz w:val="18"/>
          <w:szCs w:val="18"/>
          <w:u w:val="single"/>
        </w:rPr>
        <w:t>:</w:t>
      </w:r>
      <w:r w:rsidRPr="00DD1372">
        <w:rPr>
          <w:rFonts w:asciiTheme="minorHAnsi" w:hAnsiTheme="minorHAnsi"/>
          <w:sz w:val="18"/>
          <w:szCs w:val="18"/>
        </w:rPr>
        <w:t>De</w:t>
      </w:r>
      <w:proofErr w:type="gramEnd"/>
      <w:r w:rsidRPr="00DD1372">
        <w:rPr>
          <w:rFonts w:asciiTheme="minorHAnsi" w:hAnsiTheme="minorHAnsi"/>
          <w:sz w:val="18"/>
          <w:szCs w:val="18"/>
        </w:rPr>
        <w:t xml:space="preserve"> même, la jurisprudence retient la responsabilité de ceux qui exerçant une autorité, s'en servent utilement ou habilement pour ne pas apparaître dans la réalisation de l'infraction. On peut prendre le cas de l'employeur qui donne l'ordre à un préposé de commettre un délit mais qui reste auteur principal car son subordonné n'est qu'un simple agent d'exécution.</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Ou encore, un patron de société donne à sa secrétaire l'instruction générale qui consiste à ouvrir les courriers des tiers. Le patron est l'auteur principal, l'employé le coauteur (</w:t>
      </w:r>
      <w:r w:rsidRPr="00DD1372">
        <w:rPr>
          <w:rFonts w:asciiTheme="minorHAnsi" w:hAnsiTheme="minorHAnsi"/>
          <w:b/>
          <w:bCs/>
          <w:i/>
          <w:iCs/>
          <w:sz w:val="18"/>
          <w:szCs w:val="18"/>
        </w:rPr>
        <w:t>Crim, 4 décembre 1974</w:t>
      </w:r>
      <w:r w:rsidRPr="00DD1372">
        <w:rPr>
          <w:rFonts w:asciiTheme="minorHAnsi" w:hAnsiTheme="minorHAnsi"/>
          <w:sz w:val="18"/>
          <w:szCs w:val="18"/>
        </w:rPr>
        <w:t>)</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En présence d'un fait justificatif de l'ordre de la loi ou du commandement de l'autorité légitime (selon l'ordre légal ou illégal) Cette jurisprudence consacre une interprétation courante et ancienne dans le domaine commercial où est établit une </w:t>
      </w:r>
      <w:proofErr w:type="spellStart"/>
      <w:r w:rsidRPr="00DD1372">
        <w:rPr>
          <w:rFonts w:asciiTheme="minorHAnsi" w:hAnsiTheme="minorHAnsi"/>
          <w:sz w:val="18"/>
          <w:szCs w:val="18"/>
        </w:rPr>
        <w:t>hierarchie</w:t>
      </w:r>
      <w:proofErr w:type="spellEnd"/>
      <w:r w:rsidRPr="00DD1372">
        <w:rPr>
          <w:rFonts w:asciiTheme="minorHAnsi" w:hAnsiTheme="minorHAnsi"/>
          <w:sz w:val="18"/>
          <w:szCs w:val="18"/>
        </w:rPr>
        <w:t xml:space="preserve"> entre patron et employé</w:t>
      </w:r>
    </w:p>
    <w:p w:rsidR="005B78F5" w:rsidRPr="00DD1372" w:rsidRDefault="005B78F5" w:rsidP="005B78F5">
      <w:pPr>
        <w:pStyle w:val="Standard"/>
        <w:jc w:val="both"/>
        <w:rPr>
          <w:rFonts w:asciiTheme="minorHAnsi" w:hAnsiTheme="minorHAnsi"/>
          <w:i/>
          <w:iCs/>
        </w:rPr>
      </w:pPr>
    </w:p>
    <w:p w:rsidR="005B78F5" w:rsidRPr="00B62546" w:rsidRDefault="005B78F5" w:rsidP="005B78F5">
      <w:pPr>
        <w:pStyle w:val="Standard"/>
        <w:jc w:val="both"/>
        <w:rPr>
          <w:rFonts w:asciiTheme="minorHAnsi" w:hAnsiTheme="minorHAnsi"/>
          <w:color w:val="7030A0"/>
        </w:rPr>
      </w:pPr>
      <w:r w:rsidRPr="00B62546">
        <w:rPr>
          <w:rFonts w:asciiTheme="minorHAnsi" w:hAnsiTheme="minorHAnsi"/>
          <w:b/>
          <w:bCs/>
          <w:color w:val="7030A0"/>
          <w:sz w:val="18"/>
          <w:szCs w:val="18"/>
          <w:u w:val="single"/>
        </w:rPr>
        <w:t xml:space="preserve">La théorie de l'auteur médiat : </w:t>
      </w:r>
      <w:r w:rsidRPr="00B62546">
        <w:rPr>
          <w:rFonts w:asciiTheme="minorHAnsi" w:hAnsiTheme="minorHAnsi"/>
          <w:color w:val="7030A0"/>
          <w:sz w:val="18"/>
          <w:szCs w:val="18"/>
        </w:rPr>
        <w:t>Elle permet d'imputer une infraction en qualité d'auteur à celui qui utilise autrui comme instrument passif pour commettre la matérialité de l'infraction.</w:t>
      </w:r>
    </w:p>
    <w:p w:rsidR="005B78F5" w:rsidRPr="00DD1372" w:rsidRDefault="005B78F5" w:rsidP="005B78F5">
      <w:pPr>
        <w:pStyle w:val="Standard"/>
        <w:jc w:val="both"/>
        <w:rPr>
          <w:rFonts w:asciiTheme="minorHAnsi" w:hAnsiTheme="minorHAnsi"/>
        </w:rPr>
      </w:pPr>
      <w:r w:rsidRPr="00DD1372">
        <w:rPr>
          <w:rFonts w:asciiTheme="minorHAnsi" w:hAnsiTheme="minorHAnsi"/>
          <w:b/>
          <w:bCs/>
          <w:color w:val="008000"/>
          <w:sz w:val="18"/>
          <w:szCs w:val="18"/>
          <w:u w:val="single"/>
        </w:rPr>
        <w:t>Ex </w:t>
      </w:r>
      <w:r w:rsidRPr="00DD1372">
        <w:rPr>
          <w:rFonts w:asciiTheme="minorHAnsi" w:hAnsiTheme="minorHAnsi"/>
          <w:sz w:val="18"/>
          <w:szCs w:val="18"/>
        </w:rPr>
        <w:t>: le voleur qui se fait remettre la chose soustraite par un enfant ou alors utilisation d'un débile profond.</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br/>
      </w:r>
      <w:r w:rsidRPr="00B62546">
        <w:rPr>
          <w:rFonts w:asciiTheme="minorHAnsi" w:hAnsiTheme="minorHAnsi"/>
          <w:b/>
          <w:bCs/>
          <w:color w:val="7030A0"/>
          <w:sz w:val="18"/>
          <w:szCs w:val="18"/>
          <w:u w:val="single"/>
        </w:rPr>
        <w:t>En application de la théorie de la complicité co-respective</w:t>
      </w:r>
      <w:r w:rsidRPr="00B62546">
        <w:rPr>
          <w:rFonts w:asciiTheme="minorHAnsi" w:hAnsiTheme="minorHAnsi"/>
          <w:color w:val="7030A0"/>
          <w:sz w:val="18"/>
          <w:szCs w:val="18"/>
        </w:rPr>
        <w:t xml:space="preserve">, des complices par aide ou assistance ont pu être comme coauteur. En effet depuis le siècle dernier, la jurisprudence considère qu'un coauteur est nécessairement un complice. </w:t>
      </w:r>
      <w:r w:rsidRPr="00DD1372">
        <w:rPr>
          <w:rFonts w:asciiTheme="minorHAnsi" w:hAnsiTheme="minorHAnsi"/>
          <w:b/>
          <w:bCs/>
          <w:i/>
          <w:iCs/>
          <w:sz w:val="18"/>
          <w:szCs w:val="18"/>
        </w:rPr>
        <w:t>Crim 15 juin 1860</w:t>
      </w:r>
      <w:r w:rsidRPr="00DD1372">
        <w:rPr>
          <w:rFonts w:asciiTheme="minorHAnsi" w:hAnsiTheme="minorHAnsi"/>
          <w:sz w:val="18"/>
          <w:szCs w:val="18"/>
        </w:rPr>
        <w:t xml:space="preserve"> (le coauteur d'un crime aide nécessairement l'autre coupable dans les faits qui consomment l'action et devient nécessairement son complice.</w:t>
      </w:r>
    </w:p>
    <w:p w:rsidR="005B78F5" w:rsidRPr="00DD1372" w:rsidRDefault="005B78F5" w:rsidP="005B78F5">
      <w:pPr>
        <w:pStyle w:val="Standard"/>
        <w:jc w:val="both"/>
        <w:rPr>
          <w:rFonts w:asciiTheme="minorHAnsi" w:hAnsiTheme="minorHAnsi"/>
          <w:sz w:val="18"/>
          <w:szCs w:val="18"/>
        </w:rPr>
      </w:pPr>
      <w:r w:rsidRPr="00DD1372">
        <w:rPr>
          <w:rFonts w:asciiTheme="minorHAnsi" w:hAnsiTheme="minorHAnsi"/>
          <w:sz w:val="18"/>
          <w:szCs w:val="18"/>
        </w:rPr>
        <w:t>Il y a plusieurs intérêts : en matière de contravention, pour la complicité par instigation, elle est toujours punissable à la différence de la complicité par aide et assistance. On utilisera la théorie de la complicité co-respective dans cette situation.</w:t>
      </w:r>
    </w:p>
    <w:p w:rsidR="005B78F5" w:rsidRPr="00DD1372" w:rsidRDefault="005B78F5" w:rsidP="005B78F5">
      <w:pPr>
        <w:pStyle w:val="Standard"/>
        <w:jc w:val="both"/>
        <w:rPr>
          <w:rFonts w:asciiTheme="minorHAnsi" w:hAnsiTheme="minorHAnsi"/>
          <w:sz w:val="18"/>
          <w:szCs w:val="18"/>
        </w:rPr>
      </w:pPr>
      <w:r w:rsidRPr="00DD1372">
        <w:rPr>
          <w:rFonts w:asciiTheme="minorHAnsi" w:hAnsiTheme="minorHAnsi"/>
          <w:sz w:val="18"/>
          <w:szCs w:val="18"/>
        </w:rPr>
        <w:t>De même en cas d'indétermination de l'auteur dans le cadre d'une infraction intentionnelle  réalisée par un groupe.</w:t>
      </w:r>
    </w:p>
    <w:p w:rsidR="005B78F5" w:rsidRPr="00DD1372" w:rsidRDefault="005B78F5" w:rsidP="005B78F5">
      <w:pPr>
        <w:pStyle w:val="Standard"/>
        <w:jc w:val="both"/>
        <w:rPr>
          <w:rFonts w:asciiTheme="minorHAnsi" w:hAnsiTheme="minorHAnsi"/>
          <w:sz w:val="18"/>
          <w:szCs w:val="18"/>
        </w:rPr>
      </w:pPr>
      <w:r w:rsidRPr="00DD1372">
        <w:rPr>
          <w:rFonts w:asciiTheme="minorHAnsi" w:hAnsiTheme="minorHAnsi"/>
          <w:sz w:val="18"/>
          <w:szCs w:val="18"/>
        </w:rPr>
        <w:t>Enfin, lorsque une personne ne peut pas être l'auteur d'une infraction mais il pourra être complice. Il en est ainsi lorsqu'une infraction contient parmi ses éléments constitutifs une fonction ou une qualité particulière de l'auteur principal. Dans ce cas là, on utilisera cette théorie.</w:t>
      </w:r>
    </w:p>
    <w:p w:rsidR="005B78F5" w:rsidRPr="00DD1372" w:rsidRDefault="005B78F5" w:rsidP="005B78F5">
      <w:pPr>
        <w:pStyle w:val="Standard"/>
        <w:jc w:val="both"/>
        <w:rPr>
          <w:rFonts w:asciiTheme="minorHAnsi" w:hAnsiTheme="minorHAnsi"/>
          <w:i/>
          <w:iCs/>
        </w:rPr>
      </w:pPr>
    </w:p>
    <w:p w:rsidR="00B62546" w:rsidRPr="00B62546" w:rsidRDefault="005B78F5" w:rsidP="00B62546">
      <w:pPr>
        <w:pStyle w:val="Standard"/>
        <w:numPr>
          <w:ilvl w:val="0"/>
          <w:numId w:val="1"/>
        </w:numPr>
        <w:jc w:val="both"/>
        <w:rPr>
          <w:rFonts w:asciiTheme="minorHAnsi" w:hAnsiTheme="minorHAnsi"/>
        </w:rPr>
      </w:pPr>
      <w:r w:rsidRPr="00DD1372">
        <w:rPr>
          <w:rFonts w:asciiTheme="minorHAnsi" w:hAnsiTheme="minorHAnsi"/>
          <w:b/>
          <w:bCs/>
          <w:sz w:val="18"/>
          <w:szCs w:val="18"/>
          <w:u w:val="single"/>
        </w:rPr>
        <w:t>Les complices.</w:t>
      </w:r>
    </w:p>
    <w:p w:rsidR="00B62546" w:rsidRPr="00B62546" w:rsidRDefault="00B62546" w:rsidP="00B62546">
      <w:pPr>
        <w:pStyle w:val="Standard"/>
        <w:numPr>
          <w:ilvl w:val="0"/>
          <w:numId w:val="4"/>
        </w:numPr>
        <w:jc w:val="both"/>
        <w:rPr>
          <w:rFonts w:asciiTheme="minorHAnsi" w:hAnsiTheme="minorHAnsi"/>
          <w:b/>
          <w:color w:val="00B050"/>
          <w:sz w:val="28"/>
          <w:u w:val="single"/>
        </w:rPr>
      </w:pPr>
      <w:r w:rsidRPr="00B62546">
        <w:rPr>
          <w:rFonts w:asciiTheme="minorHAnsi" w:hAnsiTheme="minorHAnsi"/>
          <w:b/>
          <w:color w:val="00B050"/>
          <w:sz w:val="20"/>
          <w:szCs w:val="18"/>
          <w:u w:val="single"/>
        </w:rPr>
        <w:t>Définition générale</w:t>
      </w:r>
      <w:r>
        <w:rPr>
          <w:rFonts w:asciiTheme="minorHAnsi" w:hAnsiTheme="minorHAnsi"/>
          <w:b/>
          <w:color w:val="00B050"/>
          <w:sz w:val="20"/>
          <w:szCs w:val="18"/>
          <w:u w:val="single"/>
        </w:rPr>
        <w:t> : un fait principal punissable.</w:t>
      </w:r>
    </w:p>
    <w:p w:rsidR="005B78F5" w:rsidRPr="00B62546" w:rsidRDefault="005B78F5" w:rsidP="00B62546">
      <w:pPr>
        <w:pStyle w:val="Standard"/>
        <w:ind w:firstLine="360"/>
        <w:jc w:val="both"/>
        <w:rPr>
          <w:rFonts w:asciiTheme="minorHAnsi" w:hAnsiTheme="minorHAnsi"/>
        </w:rPr>
      </w:pPr>
      <w:r w:rsidRPr="00B62546">
        <w:rPr>
          <w:rFonts w:asciiTheme="minorHAnsi" w:hAnsiTheme="minorHAnsi"/>
          <w:sz w:val="18"/>
          <w:szCs w:val="18"/>
        </w:rPr>
        <w:t>Selon l'article 121-7, « l</w:t>
      </w:r>
      <w:r w:rsidRPr="00B62546">
        <w:rPr>
          <w:rFonts w:asciiTheme="minorHAnsi" w:hAnsiTheme="minorHAnsi"/>
          <w:i/>
          <w:iCs/>
          <w:sz w:val="18"/>
          <w:szCs w:val="18"/>
        </w:rPr>
        <w:t xml:space="preserve">e complice est celui qui sciemment par aide ou assistance aura </w:t>
      </w:r>
      <w:proofErr w:type="gramStart"/>
      <w:r w:rsidRPr="00B62546">
        <w:rPr>
          <w:rFonts w:asciiTheme="minorHAnsi" w:hAnsiTheme="minorHAnsi"/>
          <w:i/>
          <w:iCs/>
          <w:sz w:val="18"/>
          <w:szCs w:val="18"/>
        </w:rPr>
        <w:t>faciliter</w:t>
      </w:r>
      <w:proofErr w:type="gramEnd"/>
      <w:r w:rsidRPr="00B62546">
        <w:rPr>
          <w:rFonts w:asciiTheme="minorHAnsi" w:hAnsiTheme="minorHAnsi"/>
          <w:i/>
          <w:iCs/>
          <w:sz w:val="18"/>
          <w:szCs w:val="18"/>
        </w:rPr>
        <w:t xml:space="preserve"> la préparation ou la consommation de l'infraction ou encore celui qui par dons, promesses, menaces, ordres, abus d'autorité ou de pouvoir, aura provoqué à une infraction ou donner des instructions pour la commettre</w:t>
      </w:r>
      <w:r w:rsidRPr="00B62546">
        <w:rPr>
          <w:rFonts w:asciiTheme="minorHAnsi" w:hAnsiTheme="minorHAnsi"/>
          <w:sz w:val="18"/>
          <w:szCs w:val="18"/>
        </w:rPr>
        <w:t>. »</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La complicité suppose un fait principal punissable, consommé ou tenté, commis par autrui, peu importe que le délit (si texte le prévoit) ou crime tenté commis soit une infraction impossible, encore faut-il que l'impossible soit punissable et l'infraction soit </w:t>
      </w:r>
      <w:proofErr w:type="spellStart"/>
      <w:r w:rsidRPr="00DD1372">
        <w:rPr>
          <w:rFonts w:asciiTheme="minorHAnsi" w:hAnsiTheme="minorHAnsi"/>
          <w:sz w:val="18"/>
          <w:szCs w:val="18"/>
        </w:rPr>
        <w:t>poursuivable</w:t>
      </w:r>
      <w:proofErr w:type="spellEnd"/>
      <w:r w:rsidRPr="00DD1372">
        <w:rPr>
          <w:rFonts w:asciiTheme="minorHAnsi" w:hAnsiTheme="minorHAnsi"/>
          <w:sz w:val="18"/>
          <w:szCs w:val="18"/>
        </w:rPr>
        <w:t xml:space="preserve">. On applique </w:t>
      </w:r>
      <w:r w:rsidRPr="00B62546">
        <w:rPr>
          <w:rFonts w:asciiTheme="minorHAnsi" w:hAnsiTheme="minorHAnsi"/>
          <w:b/>
          <w:color w:val="C00000"/>
          <w:sz w:val="18"/>
          <w:szCs w:val="18"/>
        </w:rPr>
        <w:t>la théorie de la l'apparence</w:t>
      </w:r>
      <w:r w:rsidRPr="00B62546">
        <w:rPr>
          <w:rFonts w:asciiTheme="minorHAnsi" w:hAnsiTheme="minorHAnsi"/>
          <w:color w:val="C00000"/>
          <w:sz w:val="18"/>
          <w:szCs w:val="18"/>
        </w:rPr>
        <w:t xml:space="preserve"> </w:t>
      </w:r>
      <w:r w:rsidRPr="00DD1372">
        <w:rPr>
          <w:rFonts w:asciiTheme="minorHAnsi" w:hAnsiTheme="minorHAnsi"/>
          <w:sz w:val="18"/>
          <w:szCs w:val="18"/>
        </w:rPr>
        <w:t>à l'infraction impossible ie la vraisemblance in abstracto.</w:t>
      </w: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Ceux qui apportent une aide ou une assistance à un comportement dépourvu de caractère délictueux, ne peuvent être des complices, faute de support indispensable à l'engagement de responsabilité. C'est d'ailleurs ce qui explique et justifie que soit érigé en délit distinct de nombreux actes de complicité lorsque le fait principal n'est pas </w:t>
      </w:r>
      <w:r w:rsidR="00215069" w:rsidRPr="00DD1372">
        <w:rPr>
          <w:rFonts w:asciiTheme="minorHAnsi" w:hAnsiTheme="minorHAnsi"/>
          <w:sz w:val="18"/>
          <w:szCs w:val="18"/>
        </w:rPr>
        <w:t>lui-même</w:t>
      </w:r>
      <w:r w:rsidRPr="00DD1372">
        <w:rPr>
          <w:rFonts w:asciiTheme="minorHAnsi" w:hAnsiTheme="minorHAnsi"/>
          <w:sz w:val="18"/>
          <w:szCs w:val="18"/>
        </w:rPr>
        <w:t xml:space="preserve"> répréhensible.</w:t>
      </w:r>
    </w:p>
    <w:p w:rsidR="005B78F5" w:rsidRPr="00DD1372" w:rsidRDefault="005B78F5" w:rsidP="005B78F5">
      <w:pPr>
        <w:pStyle w:val="Standard"/>
        <w:jc w:val="both"/>
        <w:rPr>
          <w:rFonts w:asciiTheme="minorHAnsi" w:hAnsiTheme="minorHAnsi"/>
        </w:rPr>
      </w:pPr>
      <w:r w:rsidRPr="00DD1372">
        <w:rPr>
          <w:rFonts w:asciiTheme="minorHAnsi" w:hAnsiTheme="minorHAnsi"/>
          <w:b/>
          <w:bCs/>
          <w:color w:val="008000"/>
          <w:sz w:val="18"/>
          <w:szCs w:val="18"/>
          <w:u w:val="single"/>
        </w:rPr>
        <w:t>Ex </w:t>
      </w:r>
      <w:r w:rsidRPr="00DD1372">
        <w:rPr>
          <w:rFonts w:asciiTheme="minorHAnsi" w:hAnsiTheme="minorHAnsi"/>
          <w:sz w:val="18"/>
          <w:szCs w:val="18"/>
        </w:rPr>
        <w:t>: le délit de provocation au suicide ; être pute n'est pas une infraction en revanche, le législateur incrimine l'aide à la prostitution d'autrui (225-5 CP).</w:t>
      </w:r>
    </w:p>
    <w:p w:rsidR="005B78F5" w:rsidRPr="00DD1372" w:rsidRDefault="005B78F5" w:rsidP="005B78F5">
      <w:pPr>
        <w:pStyle w:val="Standard"/>
        <w:jc w:val="both"/>
        <w:rPr>
          <w:rFonts w:asciiTheme="minorHAnsi" w:hAnsiTheme="minorHAnsi"/>
        </w:rPr>
      </w:pP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De ce principe, d'un fait objectivement punissable, doit être déduite la nécessité de déterminer la commission par l'auteur principal d'une infraction principale ainsi que l'unité de qualification selon laquelle l'acte de l'auteur communique à celui du complice sa propre qualification. Selon l'expression du doyen Carbonnier, « l'auteur et le complice sont ainsi cousu dans le même sac, et la complicité ne peut être comprise comme une infraction indépendante du fait de l'auteur principal » Cela d écoule de l'emprunt de criminalité, dont la toile de fond est l'unité de l'infraction.</w:t>
      </w:r>
    </w:p>
    <w:p w:rsidR="005B78F5" w:rsidRPr="00DD1372" w:rsidRDefault="005B78F5" w:rsidP="005B78F5">
      <w:pPr>
        <w:pStyle w:val="Standard"/>
        <w:jc w:val="both"/>
        <w:rPr>
          <w:rFonts w:asciiTheme="minorHAnsi" w:hAnsiTheme="minorHAnsi"/>
        </w:rPr>
      </w:pPr>
    </w:p>
    <w:p w:rsidR="005B78F5" w:rsidRPr="00DD1372" w:rsidRDefault="005B78F5" w:rsidP="005B78F5">
      <w:pPr>
        <w:pStyle w:val="Standard"/>
        <w:jc w:val="both"/>
        <w:rPr>
          <w:rFonts w:asciiTheme="minorHAnsi" w:hAnsiTheme="minorHAnsi"/>
        </w:rPr>
      </w:pPr>
      <w:r w:rsidRPr="00DD1372">
        <w:rPr>
          <w:rFonts w:asciiTheme="minorHAnsi" w:hAnsiTheme="minorHAnsi"/>
          <w:sz w:val="18"/>
          <w:szCs w:val="18"/>
        </w:rPr>
        <w:tab/>
        <w:t xml:space="preserve">La complicité ne pourra pas être retenue si le fait n'est pas punissable. Il en est ainsi lorsqu'il n'est pas incriminé, ou lorsque la tentative n'est pas punissable. En cas de désistement volontaire du complice, dans ce </w:t>
      </w:r>
      <w:r w:rsidR="00B62546" w:rsidRPr="00DD1372">
        <w:rPr>
          <w:rFonts w:asciiTheme="minorHAnsi" w:hAnsiTheme="minorHAnsi"/>
          <w:sz w:val="18"/>
          <w:szCs w:val="18"/>
        </w:rPr>
        <w:t>cas-là</w:t>
      </w:r>
      <w:r w:rsidRPr="00DD1372">
        <w:rPr>
          <w:rFonts w:asciiTheme="minorHAnsi" w:hAnsiTheme="minorHAnsi"/>
          <w:sz w:val="18"/>
          <w:szCs w:val="18"/>
        </w:rPr>
        <w:t>, il n'y a plus la volonté de s'associer au fait principal punissable, et le complice ne pourra pas être poursuivi. Lorsque l'auteur principal bénéficie d'un fait justificatif, faisant disparaître l'infraction et l'impossibilité de poursuivre le complice.</w:t>
      </w:r>
      <w:r w:rsidR="00B62546">
        <w:rPr>
          <w:rFonts w:asciiTheme="minorHAnsi" w:hAnsiTheme="minorHAnsi"/>
        </w:rPr>
        <w:t xml:space="preserve"> </w:t>
      </w:r>
      <w:r w:rsidRPr="00DD1372">
        <w:rPr>
          <w:rFonts w:asciiTheme="minorHAnsi" w:hAnsiTheme="minorHAnsi"/>
          <w:sz w:val="18"/>
          <w:szCs w:val="18"/>
        </w:rPr>
        <w:t>En procédure pénale, la poursuite ne sera plus envisageable en cas de prescription de l'action publique.</w:t>
      </w:r>
    </w:p>
    <w:p w:rsidR="005B78F5" w:rsidRPr="00DD1372" w:rsidRDefault="005B78F5" w:rsidP="00B62546">
      <w:pPr>
        <w:pStyle w:val="Standard"/>
        <w:ind w:firstLine="708"/>
        <w:jc w:val="both"/>
        <w:rPr>
          <w:rFonts w:asciiTheme="minorHAnsi" w:hAnsiTheme="minorHAnsi"/>
        </w:rPr>
      </w:pPr>
      <w:r w:rsidRPr="00DD1372">
        <w:rPr>
          <w:rFonts w:asciiTheme="minorHAnsi" w:hAnsiTheme="minorHAnsi"/>
          <w:sz w:val="18"/>
          <w:szCs w:val="18"/>
        </w:rPr>
        <w:t xml:space="preserve">Si l'auteur ne réunit pas sur sa tête tous les éléments constitutifs de l'infraction sera relaxé ; qu'en </w:t>
      </w:r>
      <w:proofErr w:type="gramStart"/>
      <w:r w:rsidRPr="00DD1372">
        <w:rPr>
          <w:rFonts w:asciiTheme="minorHAnsi" w:hAnsiTheme="minorHAnsi"/>
          <w:sz w:val="18"/>
          <w:szCs w:val="18"/>
        </w:rPr>
        <w:t>est -</w:t>
      </w:r>
      <w:proofErr w:type="gramEnd"/>
      <w:r w:rsidRPr="00DD1372">
        <w:rPr>
          <w:rFonts w:asciiTheme="minorHAnsi" w:hAnsiTheme="minorHAnsi"/>
          <w:sz w:val="18"/>
          <w:szCs w:val="18"/>
        </w:rPr>
        <w:t>il pour le complice ?</w:t>
      </w:r>
    </w:p>
    <w:p w:rsidR="00B62546" w:rsidRDefault="005B78F5" w:rsidP="005B78F5">
      <w:pPr>
        <w:pStyle w:val="Standard"/>
        <w:jc w:val="both"/>
        <w:rPr>
          <w:rFonts w:asciiTheme="minorHAnsi" w:hAnsiTheme="minorHAnsi"/>
          <w:i/>
          <w:iCs/>
          <w:sz w:val="18"/>
          <w:szCs w:val="18"/>
        </w:rPr>
      </w:pPr>
      <w:r w:rsidRPr="00DD1372">
        <w:rPr>
          <w:rFonts w:asciiTheme="minorHAnsi" w:hAnsiTheme="minorHAnsi"/>
          <w:b/>
          <w:bCs/>
          <w:i/>
          <w:iCs/>
          <w:sz w:val="18"/>
          <w:szCs w:val="18"/>
        </w:rPr>
        <w:t xml:space="preserve">Crim 8 </w:t>
      </w:r>
      <w:proofErr w:type="spellStart"/>
      <w:r w:rsidRPr="00DD1372">
        <w:rPr>
          <w:rFonts w:asciiTheme="minorHAnsi" w:hAnsiTheme="minorHAnsi"/>
          <w:b/>
          <w:bCs/>
          <w:i/>
          <w:iCs/>
          <w:sz w:val="18"/>
          <w:szCs w:val="18"/>
        </w:rPr>
        <w:t>janv</w:t>
      </w:r>
      <w:proofErr w:type="spellEnd"/>
      <w:r w:rsidRPr="00DD1372">
        <w:rPr>
          <w:rFonts w:asciiTheme="minorHAnsi" w:hAnsiTheme="minorHAnsi"/>
          <w:b/>
          <w:bCs/>
          <w:i/>
          <w:iCs/>
          <w:sz w:val="18"/>
          <w:szCs w:val="18"/>
        </w:rPr>
        <w:t xml:space="preserve"> 2003</w:t>
      </w:r>
      <w:r w:rsidRPr="00DD1372">
        <w:rPr>
          <w:rFonts w:asciiTheme="minorHAnsi" w:hAnsiTheme="minorHAnsi"/>
          <w:i/>
          <w:iCs/>
          <w:sz w:val="18"/>
          <w:szCs w:val="18"/>
        </w:rPr>
        <w:t> : Poursuite pour avoir exporté vers le RU de la cocaïne, dissimulé dans la roue de secours pour l'un et pour l'autre, pour s'est rendu complice en mettant le premier en rapport avec le fournisseur de stupéfiant et donnant des instructions sur les modalités de la livraison</w:t>
      </w:r>
      <w:r w:rsidRPr="00DD1372">
        <w:rPr>
          <w:rFonts w:asciiTheme="minorHAnsi" w:hAnsiTheme="minorHAnsi"/>
          <w:sz w:val="18"/>
          <w:szCs w:val="18"/>
        </w:rPr>
        <w:t>.</w:t>
      </w:r>
      <w:r w:rsidRPr="00DD1372">
        <w:rPr>
          <w:rFonts w:asciiTheme="minorHAnsi" w:hAnsiTheme="minorHAnsi"/>
          <w:i/>
          <w:iCs/>
          <w:sz w:val="18"/>
          <w:szCs w:val="18"/>
        </w:rPr>
        <w:t xml:space="preserve"> La CA de </w:t>
      </w:r>
      <w:proofErr w:type="spellStart"/>
      <w:r w:rsidRPr="00DD1372">
        <w:rPr>
          <w:rFonts w:asciiTheme="minorHAnsi" w:hAnsiTheme="minorHAnsi"/>
          <w:i/>
          <w:iCs/>
          <w:sz w:val="18"/>
          <w:szCs w:val="18"/>
        </w:rPr>
        <w:t>Douaix</w:t>
      </w:r>
      <w:proofErr w:type="spellEnd"/>
      <w:r w:rsidRPr="00DD1372">
        <w:rPr>
          <w:rFonts w:asciiTheme="minorHAnsi" w:hAnsiTheme="minorHAnsi"/>
          <w:i/>
          <w:iCs/>
          <w:sz w:val="18"/>
          <w:szCs w:val="18"/>
        </w:rPr>
        <w:t xml:space="preserve">, du 27 sept 2001 avait relaxé l'auteur de l'exportation pour défaut d'intention car il ignorait la présence de la cocaïne qu'il transportait. Elle a condamné le complice qu'il l'avait mis en rapport avec le fournisseur car il connaissait la véritable nature de la marchandise. Le complice a formé un pourvoi car il n'y a pas de complicité d'infraction sans infraction principale punissable. La Crim va se référer à la connaissance chez le complice de la nature de la marchandise, et elle va estimer qu'il y a un fait punissable « l'exportation illicite de stupéfiants » et elle va </w:t>
      </w:r>
      <w:r w:rsidR="000035F0" w:rsidRPr="00DD1372">
        <w:rPr>
          <w:rFonts w:asciiTheme="minorHAnsi" w:hAnsiTheme="minorHAnsi"/>
          <w:i/>
          <w:iCs/>
          <w:sz w:val="18"/>
          <w:szCs w:val="18"/>
        </w:rPr>
        <w:t>considérer</w:t>
      </w:r>
      <w:r w:rsidRPr="00DD1372">
        <w:rPr>
          <w:rFonts w:asciiTheme="minorHAnsi" w:hAnsiTheme="minorHAnsi"/>
          <w:i/>
          <w:iCs/>
          <w:sz w:val="18"/>
          <w:szCs w:val="18"/>
        </w:rPr>
        <w:t xml:space="preserve"> que la relaxe de l'auteur pour défaut d'intention n'exclue pas la culpabilité du complice, qui a consciemment </w:t>
      </w:r>
      <w:r w:rsidR="000035F0" w:rsidRPr="00DD1372">
        <w:rPr>
          <w:rFonts w:asciiTheme="minorHAnsi" w:hAnsiTheme="minorHAnsi"/>
          <w:i/>
          <w:iCs/>
          <w:sz w:val="18"/>
          <w:szCs w:val="18"/>
        </w:rPr>
        <w:t>participé</w:t>
      </w:r>
      <w:r w:rsidRPr="00DD1372">
        <w:rPr>
          <w:rFonts w:asciiTheme="minorHAnsi" w:hAnsiTheme="minorHAnsi"/>
          <w:i/>
          <w:iCs/>
          <w:sz w:val="18"/>
          <w:szCs w:val="18"/>
        </w:rPr>
        <w:t xml:space="preserve"> à la réalisation de l'acte. La Crim va retenir la complicité alors que seul l'élément matériel est constitué par l'auteur de l'infraction punissable. L'élément intentionnel existait chez le complice. </w:t>
      </w:r>
    </w:p>
    <w:p w:rsidR="000035F0" w:rsidRDefault="000035F0" w:rsidP="000035F0">
      <w:pPr>
        <w:pStyle w:val="Standard"/>
        <w:jc w:val="both"/>
        <w:rPr>
          <w:rFonts w:asciiTheme="minorHAnsi" w:hAnsiTheme="minorHAnsi"/>
          <w:i/>
          <w:iCs/>
          <w:sz w:val="18"/>
          <w:szCs w:val="18"/>
        </w:rPr>
      </w:pPr>
    </w:p>
    <w:p w:rsidR="005B78F5" w:rsidRPr="00DD1372" w:rsidRDefault="005B78F5" w:rsidP="000035F0">
      <w:pPr>
        <w:pStyle w:val="Standard"/>
        <w:numPr>
          <w:ilvl w:val="0"/>
          <w:numId w:val="7"/>
        </w:numPr>
        <w:jc w:val="both"/>
        <w:rPr>
          <w:rFonts w:asciiTheme="minorHAnsi" w:hAnsiTheme="minorHAnsi"/>
        </w:rPr>
      </w:pPr>
      <w:r w:rsidRPr="00DD1372">
        <w:rPr>
          <w:rFonts w:asciiTheme="minorHAnsi" w:hAnsiTheme="minorHAnsi"/>
          <w:sz w:val="18"/>
          <w:szCs w:val="18"/>
        </w:rPr>
        <w:t xml:space="preserve">Des critiques peuvent être formées : la Crim éborgne le principe de légalité, et sa conséquence qui est une interprétation stricte de la loi pénale. En effet, si l'on considère que le complice emprunte sa criminalité au comportement fautif de l'auteur, punissable, alors </w:t>
      </w:r>
      <w:r w:rsidRPr="00B62546">
        <w:rPr>
          <w:rFonts w:asciiTheme="minorHAnsi" w:hAnsiTheme="minorHAnsi"/>
          <w:b/>
          <w:sz w:val="18"/>
          <w:szCs w:val="18"/>
        </w:rPr>
        <w:t>le défaut d'intention coupable fait tomber le caractère punissable de ce comportement</w:t>
      </w:r>
      <w:r w:rsidRPr="00DD1372">
        <w:rPr>
          <w:rFonts w:asciiTheme="minorHAnsi" w:hAnsiTheme="minorHAnsi"/>
          <w:sz w:val="18"/>
          <w:szCs w:val="18"/>
        </w:rPr>
        <w:t xml:space="preserve">, et par la même occasion, la </w:t>
      </w:r>
      <w:proofErr w:type="spellStart"/>
      <w:r w:rsidRPr="00DD1372">
        <w:rPr>
          <w:rFonts w:asciiTheme="minorHAnsi" w:hAnsiTheme="minorHAnsi"/>
          <w:sz w:val="18"/>
          <w:szCs w:val="18"/>
        </w:rPr>
        <w:t>punissabilité</w:t>
      </w:r>
      <w:proofErr w:type="spellEnd"/>
      <w:r w:rsidRPr="00DD1372">
        <w:rPr>
          <w:rFonts w:asciiTheme="minorHAnsi" w:hAnsiTheme="minorHAnsi"/>
          <w:sz w:val="18"/>
          <w:szCs w:val="18"/>
        </w:rPr>
        <w:t xml:space="preserve"> de la participation accessoire du complice.</w:t>
      </w:r>
    </w:p>
    <w:p w:rsidR="005B78F5" w:rsidRPr="00DD1372" w:rsidRDefault="005B78F5" w:rsidP="000035F0">
      <w:pPr>
        <w:pStyle w:val="Standard"/>
        <w:numPr>
          <w:ilvl w:val="0"/>
          <w:numId w:val="7"/>
        </w:numPr>
        <w:jc w:val="both"/>
        <w:rPr>
          <w:rFonts w:asciiTheme="minorHAnsi" w:hAnsiTheme="minorHAnsi"/>
        </w:rPr>
      </w:pPr>
      <w:r w:rsidRPr="00DD1372">
        <w:rPr>
          <w:rFonts w:asciiTheme="minorHAnsi" w:hAnsiTheme="minorHAnsi"/>
          <w:sz w:val="18"/>
          <w:szCs w:val="18"/>
        </w:rPr>
        <w:lastRenderedPageBreak/>
        <w:t xml:space="preserve">En revanche, si l'on considère que le complice emprunte sa criminalité à l'acte punissable, indépendamment de la psychologie de l'auteur, alors </w:t>
      </w:r>
      <w:r w:rsidRPr="00B62546">
        <w:rPr>
          <w:rFonts w:asciiTheme="minorHAnsi" w:hAnsiTheme="minorHAnsi"/>
          <w:b/>
          <w:sz w:val="18"/>
          <w:szCs w:val="18"/>
        </w:rPr>
        <w:t>celui qui a participé à la réalisation de l'acte, en sachant qu'il participait à l'acte punissable, même si l'acte n'est pas punit, le complice devra être poursuivi</w:t>
      </w:r>
      <w:r w:rsidRPr="00DD1372">
        <w:rPr>
          <w:rFonts w:asciiTheme="minorHAnsi" w:hAnsiTheme="minorHAnsi"/>
          <w:sz w:val="18"/>
          <w:szCs w:val="18"/>
        </w:rPr>
        <w:t>. L'auteur des faits n'a pas commis d'infraction en raison de son défaut d'intention, mais il a accompli des actes punissables, réprimés par la loi.</w:t>
      </w:r>
      <w:r w:rsidR="00B62546">
        <w:rPr>
          <w:rFonts w:asciiTheme="minorHAnsi" w:hAnsiTheme="minorHAnsi"/>
        </w:rPr>
        <w:t xml:space="preserve">   </w:t>
      </w:r>
      <w:r w:rsidRPr="00DD1372">
        <w:rPr>
          <w:rFonts w:asciiTheme="minorHAnsi" w:hAnsiTheme="minorHAnsi"/>
          <w:b/>
          <w:bCs/>
          <w:i/>
          <w:iCs/>
          <w:sz w:val="18"/>
          <w:szCs w:val="18"/>
        </w:rPr>
        <w:t xml:space="preserve">SUJET ORAL : Interprétation stricte de la LP </w:t>
      </w:r>
      <w:proofErr w:type="gramStart"/>
      <w:r w:rsidRPr="00DD1372">
        <w:rPr>
          <w:rFonts w:asciiTheme="minorHAnsi" w:hAnsiTheme="minorHAnsi"/>
          <w:b/>
          <w:bCs/>
          <w:i/>
          <w:iCs/>
          <w:sz w:val="18"/>
          <w:szCs w:val="18"/>
        </w:rPr>
        <w:t>( étendue</w:t>
      </w:r>
      <w:proofErr w:type="gramEnd"/>
      <w:r w:rsidRPr="00DD1372">
        <w:rPr>
          <w:rFonts w:asciiTheme="minorHAnsi" w:hAnsiTheme="minorHAnsi"/>
          <w:b/>
          <w:bCs/>
          <w:i/>
          <w:iCs/>
          <w:sz w:val="18"/>
          <w:szCs w:val="18"/>
        </w:rPr>
        <w:t xml:space="preserve"> selon les cas)</w:t>
      </w:r>
    </w:p>
    <w:p w:rsidR="00B62546" w:rsidRDefault="00B62546" w:rsidP="005B78F5">
      <w:pPr>
        <w:pStyle w:val="Standard"/>
        <w:jc w:val="both"/>
        <w:rPr>
          <w:rFonts w:asciiTheme="minorHAnsi" w:hAnsiTheme="minorHAnsi"/>
          <w:b/>
          <w:bCs/>
          <w:i/>
          <w:iCs/>
        </w:rPr>
      </w:pPr>
    </w:p>
    <w:p w:rsidR="005B78F5" w:rsidRPr="00DD1372" w:rsidRDefault="005B78F5" w:rsidP="00B62546">
      <w:pPr>
        <w:pStyle w:val="Standard"/>
        <w:jc w:val="both"/>
        <w:rPr>
          <w:rFonts w:asciiTheme="minorHAnsi" w:hAnsiTheme="minorHAnsi"/>
        </w:rPr>
      </w:pPr>
      <w:r w:rsidRPr="00DD1372">
        <w:rPr>
          <w:rFonts w:asciiTheme="minorHAnsi" w:hAnsiTheme="minorHAnsi"/>
          <w:b/>
          <w:bCs/>
          <w:i/>
          <w:iCs/>
          <w:sz w:val="18"/>
          <w:szCs w:val="18"/>
        </w:rPr>
        <w:tab/>
      </w:r>
      <w:r w:rsidRPr="00DD1372">
        <w:rPr>
          <w:rFonts w:asciiTheme="minorHAnsi" w:hAnsiTheme="minorHAnsi"/>
          <w:sz w:val="18"/>
          <w:szCs w:val="18"/>
        </w:rPr>
        <w:t xml:space="preserve">Cette acceptation extensive du fait principal objectivement punissable ne concerne que </w:t>
      </w:r>
      <w:r w:rsidRPr="00DD1372">
        <w:rPr>
          <w:rFonts w:asciiTheme="minorHAnsi" w:hAnsiTheme="minorHAnsi"/>
          <w:b/>
          <w:bCs/>
          <w:sz w:val="18"/>
          <w:szCs w:val="18"/>
          <w:u w:val="single"/>
        </w:rPr>
        <w:t>la complicité par instigation</w:t>
      </w:r>
      <w:r w:rsidRPr="00DD1372">
        <w:rPr>
          <w:rFonts w:asciiTheme="minorHAnsi" w:hAnsiTheme="minorHAnsi"/>
          <w:sz w:val="18"/>
          <w:szCs w:val="18"/>
        </w:rPr>
        <w:t>. En effet, en matière de complicité par aide et assistance, le fait principal s'entend encore de la réunion de l'élément matériel et de l'élément moral (Affaire du san</w:t>
      </w:r>
      <w:r w:rsidR="00B62546">
        <w:rPr>
          <w:rFonts w:asciiTheme="minorHAnsi" w:hAnsiTheme="minorHAnsi"/>
          <w:sz w:val="18"/>
          <w:szCs w:val="18"/>
        </w:rPr>
        <w:t xml:space="preserve">g contaminé, Crim 18 juin 2003). </w:t>
      </w:r>
      <w:r w:rsidRPr="00DD1372">
        <w:rPr>
          <w:rFonts w:asciiTheme="minorHAnsi" w:hAnsiTheme="minorHAnsi"/>
          <w:sz w:val="18"/>
          <w:szCs w:val="18"/>
        </w:rPr>
        <w:t>Cet arrêt reste minoritaire au sein des décisions de la Cass.</w:t>
      </w:r>
    </w:p>
    <w:p w:rsidR="005B78F5" w:rsidRPr="00DD1372" w:rsidRDefault="005B78F5" w:rsidP="00B62546">
      <w:pPr>
        <w:pStyle w:val="Standard"/>
        <w:ind w:firstLine="708"/>
        <w:jc w:val="both"/>
        <w:rPr>
          <w:rFonts w:asciiTheme="minorHAnsi" w:hAnsiTheme="minorHAnsi"/>
        </w:rPr>
      </w:pPr>
      <w:r w:rsidRPr="00DD1372">
        <w:rPr>
          <w:rFonts w:asciiTheme="minorHAnsi" w:hAnsiTheme="minorHAnsi"/>
          <w:sz w:val="18"/>
          <w:szCs w:val="18"/>
        </w:rPr>
        <w:t>Si le fait principal est susceptible d'être concrètement sanctionné n'a pas à être puni : l'emprunt de criminalité concerne le fait principal et non pas la personne de l'auteur des faits. Ainsi, le complice pourra être poursuivi quand bien même que l'auteur soit en fuite ou décédé, bénéficiant d'un classement sans suite.</w:t>
      </w:r>
    </w:p>
    <w:p w:rsidR="005B78F5" w:rsidRDefault="005B78F5" w:rsidP="005B78F5">
      <w:pPr>
        <w:pStyle w:val="Standard"/>
        <w:jc w:val="both"/>
        <w:rPr>
          <w:rFonts w:asciiTheme="minorHAnsi" w:hAnsiTheme="minorHAnsi"/>
          <w:sz w:val="18"/>
          <w:szCs w:val="18"/>
        </w:rPr>
      </w:pPr>
      <w:r w:rsidRPr="00DD1372">
        <w:rPr>
          <w:rFonts w:asciiTheme="minorHAnsi" w:hAnsiTheme="minorHAnsi"/>
          <w:sz w:val="18"/>
          <w:szCs w:val="18"/>
        </w:rPr>
        <w:tab/>
        <w:t xml:space="preserve">De même, la poursuite du complice est encore possible bien que la conscience infractionnelle ou autrement dit le discernement de l'auteur principal fasse défaut. En effet  cette </w:t>
      </w:r>
      <w:r w:rsidRPr="000035F0">
        <w:rPr>
          <w:rFonts w:asciiTheme="minorHAnsi" w:hAnsiTheme="minorHAnsi"/>
          <w:color w:val="C00000"/>
          <w:sz w:val="18"/>
          <w:szCs w:val="18"/>
        </w:rPr>
        <w:t>condition intellectuelle de l'imputation à l'agent appartient au domaine de la responsabilité et ne constitue pas un élément de l'infraction</w:t>
      </w:r>
      <w:r w:rsidRPr="00DD1372">
        <w:rPr>
          <w:rFonts w:asciiTheme="minorHAnsi" w:hAnsiTheme="minorHAnsi"/>
          <w:sz w:val="18"/>
          <w:szCs w:val="18"/>
        </w:rPr>
        <w:t>. C'est pourquoi l'existence d'un trouble mental ne fait pas obstacle à la répression du complice ou l'absence de discernement de l'auteur mineur.</w:t>
      </w:r>
    </w:p>
    <w:p w:rsidR="00B62546" w:rsidRDefault="00B62546" w:rsidP="005B78F5">
      <w:pPr>
        <w:pStyle w:val="Standard"/>
        <w:jc w:val="both"/>
        <w:rPr>
          <w:rFonts w:asciiTheme="minorHAnsi" w:hAnsiTheme="minorHAnsi"/>
          <w:sz w:val="18"/>
          <w:szCs w:val="18"/>
        </w:rPr>
      </w:pPr>
    </w:p>
    <w:p w:rsidR="00B62546" w:rsidRPr="00B62546" w:rsidRDefault="00B62546" w:rsidP="00B62546">
      <w:pPr>
        <w:pStyle w:val="Standard"/>
        <w:numPr>
          <w:ilvl w:val="0"/>
          <w:numId w:val="4"/>
        </w:numPr>
        <w:jc w:val="both"/>
        <w:rPr>
          <w:rFonts w:asciiTheme="minorHAnsi" w:hAnsiTheme="minorHAnsi"/>
          <w:b/>
          <w:color w:val="00B050"/>
          <w:u w:val="single"/>
        </w:rPr>
      </w:pPr>
      <w:r w:rsidRPr="00B62546">
        <w:rPr>
          <w:rFonts w:asciiTheme="minorHAnsi" w:hAnsiTheme="minorHAnsi"/>
          <w:b/>
          <w:color w:val="00B050"/>
          <w:sz w:val="18"/>
          <w:szCs w:val="18"/>
          <w:u w:val="single"/>
        </w:rPr>
        <w:t>Causes d’</w:t>
      </w:r>
      <w:r>
        <w:rPr>
          <w:rFonts w:asciiTheme="minorHAnsi" w:hAnsiTheme="minorHAnsi"/>
          <w:b/>
          <w:color w:val="00B050"/>
          <w:sz w:val="18"/>
          <w:szCs w:val="18"/>
          <w:u w:val="single"/>
        </w:rPr>
        <w:t>irresponsabilité : l’erreur de droit et la contrainte.</w:t>
      </w:r>
    </w:p>
    <w:p w:rsidR="00B62546" w:rsidRPr="00B62546" w:rsidRDefault="00B62546" w:rsidP="00B62546">
      <w:pPr>
        <w:pStyle w:val="Standard"/>
        <w:numPr>
          <w:ilvl w:val="0"/>
          <w:numId w:val="5"/>
        </w:numPr>
        <w:jc w:val="both"/>
        <w:rPr>
          <w:rFonts w:asciiTheme="minorHAnsi" w:hAnsiTheme="minorHAnsi"/>
          <w:b/>
          <w:color w:val="0070C0"/>
          <w:u w:val="single"/>
        </w:rPr>
      </w:pPr>
      <w:r w:rsidRPr="00B62546">
        <w:rPr>
          <w:rFonts w:asciiTheme="minorHAnsi" w:hAnsiTheme="minorHAnsi"/>
          <w:b/>
          <w:color w:val="0070C0"/>
          <w:sz w:val="18"/>
          <w:szCs w:val="18"/>
          <w:u w:val="single"/>
        </w:rPr>
        <w:t>L’erreur de droit.</w:t>
      </w:r>
    </w:p>
    <w:p w:rsidR="00B62546" w:rsidRDefault="005B78F5" w:rsidP="00B62546">
      <w:pPr>
        <w:pStyle w:val="Standard"/>
        <w:jc w:val="both"/>
        <w:rPr>
          <w:rFonts w:ascii="Calibri" w:hAnsi="Calibri"/>
          <w:sz w:val="18"/>
          <w:szCs w:val="18"/>
        </w:rPr>
      </w:pPr>
      <w:r w:rsidRPr="00DD1372">
        <w:rPr>
          <w:rFonts w:asciiTheme="minorHAnsi" w:hAnsiTheme="minorHAnsi"/>
          <w:b/>
          <w:bCs/>
          <w:i/>
          <w:iCs/>
          <w:sz w:val="18"/>
          <w:szCs w:val="18"/>
        </w:rPr>
        <w:tab/>
      </w:r>
      <w:r w:rsidR="00B62546">
        <w:rPr>
          <w:rFonts w:ascii="Calibri" w:hAnsi="Calibri"/>
          <w:sz w:val="18"/>
          <w:szCs w:val="18"/>
        </w:rPr>
        <w:t xml:space="preserve">La poursuite du complice est également possible au regard de </w:t>
      </w:r>
      <w:r w:rsidR="00B62546">
        <w:rPr>
          <w:rFonts w:ascii="Calibri" w:hAnsi="Calibri"/>
          <w:b/>
          <w:bCs/>
          <w:sz w:val="18"/>
          <w:szCs w:val="18"/>
          <w:u w:val="single"/>
        </w:rPr>
        <w:t>l'erreur de droit</w:t>
      </w:r>
      <w:r w:rsidR="00B62546">
        <w:rPr>
          <w:rFonts w:ascii="Calibri" w:hAnsi="Calibri"/>
          <w:sz w:val="18"/>
          <w:szCs w:val="18"/>
        </w:rPr>
        <w:t xml:space="preserve"> dès lors qu'elle est appréhendée comme une cause affectant la conscience infractionnelle. Des auteurs estiment que l'on pourrait condamner des complices qui ne parviendraient pas à démontrer qu'ils ont été légitimement victimes eux aussi d'une erreur de droit. C'est l'article 122-3 du CP qui dispose «n'est pas pénalement responsable la personne qui justifie avoir cru par une erreur sur le droit qu'elle n'était pas en mesure d'éviter, pouvoir légitimement accomplir l'acte »  (l'erreur en DP SUJET ORAL).</w:t>
      </w:r>
    </w:p>
    <w:p w:rsidR="00B62546" w:rsidRDefault="00B62546" w:rsidP="00B62546">
      <w:pPr>
        <w:pStyle w:val="Standard"/>
        <w:jc w:val="both"/>
        <w:rPr>
          <w:rFonts w:ascii="Calibri" w:hAnsi="Calibri"/>
          <w:sz w:val="18"/>
          <w:szCs w:val="18"/>
        </w:rPr>
      </w:pPr>
      <w:r>
        <w:rPr>
          <w:rFonts w:ascii="Calibri" w:hAnsi="Calibri"/>
          <w:sz w:val="18"/>
          <w:szCs w:val="18"/>
        </w:rPr>
        <w:tab/>
        <w:t>Trois conditions sont exigées : - l'erreur doit porter sur une règle de droit (élément objectif)</w:t>
      </w:r>
    </w:p>
    <w:p w:rsidR="00B62546" w:rsidRDefault="00B62546" w:rsidP="00B62546">
      <w:pPr>
        <w:pStyle w:val="Standard"/>
        <w:jc w:val="both"/>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 xml:space="preserve">  -elle doit avoir été inévitable</w:t>
      </w:r>
    </w:p>
    <w:p w:rsidR="00B62546" w:rsidRDefault="00B62546" w:rsidP="00B62546">
      <w:pPr>
        <w:pStyle w:val="Standard"/>
        <w:jc w:val="both"/>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t xml:space="preserve">                   -faite de bonne foi (élément subjectif).</w:t>
      </w:r>
    </w:p>
    <w:p w:rsidR="00B62546" w:rsidRDefault="00B62546" w:rsidP="00B62546">
      <w:pPr>
        <w:pStyle w:val="Standard"/>
        <w:jc w:val="both"/>
        <w:rPr>
          <w:rFonts w:ascii="Calibri" w:hAnsi="Calibri"/>
          <w:sz w:val="18"/>
          <w:szCs w:val="18"/>
        </w:rPr>
      </w:pPr>
      <w:r>
        <w:rPr>
          <w:rFonts w:ascii="Calibri" w:hAnsi="Calibri"/>
          <w:sz w:val="18"/>
          <w:szCs w:val="18"/>
        </w:rPr>
        <w:tab/>
        <w:t>La règle de droit peut être un texte pénal ou non, un règlement, une loi. C'est souvent dans les matières techniques comme la connaissance du droit des transports, du travail, de l'environnement. De plus l'erreur doit être inévitable. Cette dernière condition rappelle la notion de l'erreur invincible, érigée par la jurisprudence antérieure (</w:t>
      </w:r>
      <w:r>
        <w:rPr>
          <w:rFonts w:ascii="Calibri" w:hAnsi="Calibri"/>
          <w:i/>
          <w:iCs/>
          <w:sz w:val="18"/>
          <w:szCs w:val="18"/>
        </w:rPr>
        <w:t>Crim, 9 octobre 1958</w:t>
      </w:r>
      <w:r>
        <w:rPr>
          <w:rFonts w:ascii="Calibri" w:hAnsi="Calibri"/>
          <w:sz w:val="18"/>
          <w:szCs w:val="18"/>
        </w:rPr>
        <w:t xml:space="preserve">), faisant penser à la contrainte. Il peut s'agir de la personne qui a reçu un avis ou une information erronée de l'administration. </w:t>
      </w:r>
      <w:r>
        <w:rPr>
          <w:rFonts w:ascii="Calibri" w:hAnsi="Calibri"/>
          <w:sz w:val="18"/>
          <w:szCs w:val="18"/>
        </w:rPr>
        <w:tab/>
        <w:t>C'est dans cette seule hypothèse que la Cass a admis cette erreur.</w:t>
      </w:r>
    </w:p>
    <w:p w:rsidR="00B62546" w:rsidRDefault="00B62546" w:rsidP="00B62546">
      <w:pPr>
        <w:pStyle w:val="Standard"/>
        <w:jc w:val="both"/>
        <w:rPr>
          <w:rFonts w:ascii="Calibri" w:hAnsi="Calibri"/>
          <w:sz w:val="18"/>
          <w:szCs w:val="18"/>
        </w:rPr>
      </w:pPr>
      <w:r>
        <w:rPr>
          <w:rFonts w:ascii="Calibri" w:hAnsi="Calibri"/>
          <w:sz w:val="18"/>
          <w:szCs w:val="18"/>
        </w:rPr>
        <w:tab/>
        <w:t xml:space="preserve">Comme le précise M. </w:t>
      </w:r>
      <w:proofErr w:type="spellStart"/>
      <w:r>
        <w:rPr>
          <w:rFonts w:ascii="Calibri" w:hAnsi="Calibri"/>
          <w:sz w:val="18"/>
          <w:szCs w:val="18"/>
        </w:rPr>
        <w:t>Maron</w:t>
      </w:r>
      <w:proofErr w:type="spellEnd"/>
      <w:r>
        <w:rPr>
          <w:rFonts w:ascii="Calibri" w:hAnsi="Calibri"/>
          <w:sz w:val="18"/>
          <w:szCs w:val="18"/>
        </w:rPr>
        <w:t>, Robert, Veron, « la Cass semble avoir adopté un système qui l'a conduit à classer le</w:t>
      </w:r>
      <w:r w:rsidR="000035F0">
        <w:rPr>
          <w:rFonts w:ascii="Calibri" w:hAnsi="Calibri"/>
          <w:sz w:val="18"/>
          <w:szCs w:val="18"/>
        </w:rPr>
        <w:t xml:space="preserve">s prévenus en deux catégories : </w:t>
      </w:r>
      <w:r w:rsidR="000035F0" w:rsidRPr="000035F0">
        <w:rPr>
          <w:rFonts w:ascii="Calibri" w:hAnsi="Calibri"/>
          <w:sz w:val="18"/>
          <w:szCs w:val="18"/>
        </w:rPr>
        <w:sym w:font="Wingdings" w:char="F0E0"/>
      </w:r>
      <w:r>
        <w:rPr>
          <w:rFonts w:ascii="Calibri" w:hAnsi="Calibri"/>
          <w:sz w:val="18"/>
          <w:szCs w:val="18"/>
        </w:rPr>
        <w:t>soit le prévenu qui invoque l'erreur avait nécessairement connaissance de la règle de droit en raison de la profession ou de la fonction qu'il exerce : il ne peut avoir commis d'erreur.</w:t>
      </w:r>
    </w:p>
    <w:p w:rsidR="00B62546" w:rsidRDefault="000035F0" w:rsidP="00B62546">
      <w:pPr>
        <w:pStyle w:val="Standard"/>
        <w:jc w:val="both"/>
        <w:rPr>
          <w:rFonts w:ascii="Calibri" w:hAnsi="Calibri"/>
          <w:sz w:val="18"/>
          <w:szCs w:val="18"/>
        </w:rPr>
      </w:pPr>
      <w:r>
        <w:rPr>
          <w:rFonts w:ascii="Calibri" w:hAnsi="Calibri"/>
          <w:sz w:val="18"/>
          <w:szCs w:val="18"/>
        </w:rPr>
        <w:tab/>
      </w:r>
      <w:r w:rsidR="00B62546">
        <w:rPr>
          <w:rFonts w:ascii="Calibri" w:hAnsi="Calibri"/>
          <w:sz w:val="18"/>
          <w:szCs w:val="18"/>
        </w:rPr>
        <w:t xml:space="preserve">   </w:t>
      </w:r>
      <w:r w:rsidRPr="000035F0">
        <w:rPr>
          <w:rFonts w:ascii="Calibri" w:hAnsi="Calibri"/>
          <w:sz w:val="18"/>
          <w:szCs w:val="18"/>
        </w:rPr>
        <w:sym w:font="Wingdings" w:char="F0E0"/>
      </w:r>
      <w:proofErr w:type="gramStart"/>
      <w:r w:rsidR="00B62546">
        <w:rPr>
          <w:rFonts w:ascii="Calibri" w:hAnsi="Calibri"/>
          <w:sz w:val="18"/>
          <w:szCs w:val="18"/>
        </w:rPr>
        <w:t>soit</w:t>
      </w:r>
      <w:proofErr w:type="gramEnd"/>
      <w:r w:rsidR="00B62546">
        <w:rPr>
          <w:rFonts w:ascii="Calibri" w:hAnsi="Calibri"/>
          <w:sz w:val="18"/>
          <w:szCs w:val="18"/>
        </w:rPr>
        <w:t xml:space="preserve"> le prévenu ignorait la règle de droit et il lui suffisait de s'entourer des conseils appropriés pour éviter de commettre une erreur.</w:t>
      </w:r>
    </w:p>
    <w:p w:rsidR="000035F0" w:rsidRDefault="000035F0" w:rsidP="00B62546">
      <w:pPr>
        <w:pStyle w:val="Standard"/>
        <w:jc w:val="both"/>
        <w:rPr>
          <w:rFonts w:ascii="Calibri" w:hAnsi="Calibri"/>
          <w:sz w:val="18"/>
          <w:szCs w:val="18"/>
        </w:rPr>
      </w:pPr>
    </w:p>
    <w:p w:rsidR="000035F0" w:rsidRDefault="00B62546" w:rsidP="000035F0">
      <w:pPr>
        <w:pStyle w:val="Standard"/>
        <w:ind w:firstLine="360"/>
        <w:jc w:val="both"/>
        <w:rPr>
          <w:rFonts w:ascii="Calibri" w:hAnsi="Calibri"/>
          <w:sz w:val="18"/>
          <w:szCs w:val="18"/>
        </w:rPr>
      </w:pPr>
      <w:r>
        <w:rPr>
          <w:rFonts w:ascii="Calibri" w:hAnsi="Calibri"/>
          <w:sz w:val="18"/>
          <w:szCs w:val="18"/>
        </w:rPr>
        <w:t>Cette dernière condition n’apparaît pas suffisante car la Cass a jugé le prévenu qui s'adressait à un professionnel du droit ne peut invoquer l'erreur que ce dernier aurait commise (</w:t>
      </w:r>
      <w:r>
        <w:rPr>
          <w:rFonts w:ascii="Calibri" w:hAnsi="Calibri"/>
          <w:i/>
          <w:iCs/>
          <w:sz w:val="18"/>
          <w:szCs w:val="18"/>
        </w:rPr>
        <w:t xml:space="preserve">Crim, 11 </w:t>
      </w:r>
      <w:proofErr w:type="spellStart"/>
      <w:r>
        <w:rPr>
          <w:rFonts w:ascii="Calibri" w:hAnsi="Calibri"/>
          <w:i/>
          <w:iCs/>
          <w:sz w:val="18"/>
          <w:szCs w:val="18"/>
        </w:rPr>
        <w:t>oct</w:t>
      </w:r>
      <w:proofErr w:type="spellEnd"/>
      <w:r>
        <w:rPr>
          <w:rFonts w:ascii="Calibri" w:hAnsi="Calibri"/>
          <w:i/>
          <w:iCs/>
          <w:sz w:val="18"/>
          <w:szCs w:val="18"/>
        </w:rPr>
        <w:t xml:space="preserve"> 1995</w:t>
      </w:r>
      <w:r>
        <w:rPr>
          <w:rFonts w:ascii="Calibri" w:hAnsi="Calibri"/>
          <w:sz w:val="18"/>
          <w:szCs w:val="18"/>
        </w:rPr>
        <w:t>). Par contre il a été jugé le 11 mai 2006 que « </w:t>
      </w:r>
      <w:r>
        <w:rPr>
          <w:rFonts w:ascii="Calibri" w:hAnsi="Calibri"/>
          <w:i/>
          <w:iCs/>
          <w:sz w:val="18"/>
          <w:szCs w:val="18"/>
        </w:rPr>
        <w:t>caractérise l'erreur de droit au sens de l'article 122-3 du CP une attestation remise au prévenu par un agent de PJ agissant conformément aux instructions d'un vice procureur de la République selon laquelle la situation administrative du prévenu est parfaitement régulière malgré l'annulation de son permis de conduire français dès lors l'intéressé a pu légitimement croire qu'il était autorisé à conduire avec son permis international même s'il s'est avéré que cette attestation lui a été remise par erreur. </w:t>
      </w:r>
      <w:r>
        <w:rPr>
          <w:rFonts w:ascii="Calibri" w:hAnsi="Calibri"/>
          <w:sz w:val="18"/>
          <w:szCs w:val="18"/>
        </w:rPr>
        <w:t xml:space="preserve">» </w:t>
      </w:r>
    </w:p>
    <w:p w:rsidR="00B62546" w:rsidRDefault="00B62546" w:rsidP="000035F0">
      <w:pPr>
        <w:pStyle w:val="Standard"/>
        <w:ind w:firstLine="708"/>
        <w:jc w:val="both"/>
        <w:rPr>
          <w:rFonts w:ascii="Calibri" w:hAnsi="Calibri"/>
          <w:sz w:val="18"/>
          <w:szCs w:val="18"/>
        </w:rPr>
      </w:pPr>
      <w:r>
        <w:rPr>
          <w:rFonts w:ascii="Calibri" w:hAnsi="Calibri"/>
          <w:sz w:val="18"/>
          <w:szCs w:val="18"/>
        </w:rPr>
        <w:t xml:space="preserve">La charge de la preuve incombe au prévenu et il faut que la personne ait cru légitimement pouvoir ie cru de bonne foi que son acte était régulier. Il y a une jurisprudence sur cette erreur de droit qui concerne la divergence de jurisprudence entre deux chambres de la Cass. La </w:t>
      </w:r>
      <w:proofErr w:type="spellStart"/>
      <w:r>
        <w:rPr>
          <w:rFonts w:ascii="Calibri" w:hAnsi="Calibri"/>
          <w:sz w:val="18"/>
          <w:szCs w:val="18"/>
        </w:rPr>
        <w:t>cass</w:t>
      </w:r>
      <w:proofErr w:type="spellEnd"/>
      <w:r>
        <w:rPr>
          <w:rFonts w:ascii="Calibri" w:hAnsi="Calibri"/>
          <w:sz w:val="18"/>
          <w:szCs w:val="18"/>
        </w:rPr>
        <w:t xml:space="preserve"> a refusé de reconnaître l'existence d'une erreur inévitable (C</w:t>
      </w:r>
      <w:r>
        <w:rPr>
          <w:rFonts w:ascii="Calibri" w:hAnsi="Calibri"/>
          <w:i/>
          <w:iCs/>
          <w:sz w:val="18"/>
          <w:szCs w:val="18"/>
        </w:rPr>
        <w:t>rim, 11 mai 2004</w:t>
      </w:r>
      <w:r>
        <w:rPr>
          <w:rFonts w:ascii="Calibri" w:hAnsi="Calibri"/>
          <w:sz w:val="18"/>
          <w:szCs w:val="18"/>
        </w:rPr>
        <w:t>). Cet arrêt semble justifié car le prévenu connaissait cette divergence et qu'il ne pouvait légitimement croire qu'il était dans son droit. Si l'erreur est admise, elle va supprimer la responsabilité pénale mais pas la responsabilité civile.</w:t>
      </w:r>
    </w:p>
    <w:p w:rsidR="00B62546" w:rsidRDefault="00B62546" w:rsidP="00B62546">
      <w:pPr>
        <w:pStyle w:val="Standard"/>
        <w:jc w:val="both"/>
        <w:rPr>
          <w:rFonts w:ascii="Calibri" w:hAnsi="Calibri"/>
          <w:sz w:val="18"/>
          <w:szCs w:val="18"/>
        </w:rPr>
      </w:pPr>
    </w:p>
    <w:p w:rsidR="00B62546" w:rsidRPr="00B62546" w:rsidRDefault="00B62546" w:rsidP="00B62546">
      <w:pPr>
        <w:pStyle w:val="Standard"/>
        <w:numPr>
          <w:ilvl w:val="0"/>
          <w:numId w:val="5"/>
        </w:numPr>
        <w:jc w:val="both"/>
        <w:rPr>
          <w:rFonts w:ascii="Calibri" w:hAnsi="Calibri"/>
          <w:b/>
          <w:bCs/>
          <w:color w:val="0070C0"/>
          <w:sz w:val="18"/>
          <w:szCs w:val="18"/>
          <w:u w:val="single"/>
        </w:rPr>
      </w:pPr>
      <w:r w:rsidRPr="00B62546">
        <w:rPr>
          <w:rFonts w:ascii="Calibri" w:hAnsi="Calibri"/>
          <w:b/>
          <w:bCs/>
          <w:color w:val="0070C0"/>
          <w:sz w:val="18"/>
          <w:szCs w:val="18"/>
          <w:u w:val="single"/>
        </w:rPr>
        <w:t>La contrainte. 122-2 du CP</w:t>
      </w:r>
    </w:p>
    <w:p w:rsidR="00B62546" w:rsidRDefault="00B62546" w:rsidP="00B62546">
      <w:pPr>
        <w:pStyle w:val="Standard"/>
        <w:jc w:val="both"/>
        <w:rPr>
          <w:rFonts w:ascii="Calibri" w:hAnsi="Calibri"/>
          <w:sz w:val="18"/>
          <w:szCs w:val="18"/>
        </w:rPr>
      </w:pPr>
      <w:r>
        <w:rPr>
          <w:rFonts w:ascii="Calibri" w:hAnsi="Calibri"/>
          <w:sz w:val="18"/>
          <w:szCs w:val="18"/>
        </w:rPr>
        <w:tab/>
        <w:t>« </w:t>
      </w:r>
      <w:proofErr w:type="gramStart"/>
      <w:r>
        <w:rPr>
          <w:rFonts w:ascii="Calibri" w:hAnsi="Calibri"/>
          <w:sz w:val="18"/>
          <w:szCs w:val="18"/>
        </w:rPr>
        <w:t>n'est</w:t>
      </w:r>
      <w:proofErr w:type="gramEnd"/>
      <w:r>
        <w:rPr>
          <w:rFonts w:ascii="Calibri" w:hAnsi="Calibri"/>
          <w:sz w:val="18"/>
          <w:szCs w:val="18"/>
        </w:rPr>
        <w:t xml:space="preserve"> pas pénalement responsable la personne qui agit sous l'empire d'une force ou d'une contrainte à laquelle elle n'a pu résister ». Pour être </w:t>
      </w:r>
      <w:r w:rsidR="000035F0">
        <w:rPr>
          <w:rFonts w:ascii="Calibri" w:hAnsi="Calibri"/>
          <w:sz w:val="18"/>
          <w:szCs w:val="18"/>
        </w:rPr>
        <w:t>retenue,</w:t>
      </w:r>
      <w:r>
        <w:rPr>
          <w:rFonts w:ascii="Calibri" w:hAnsi="Calibri"/>
          <w:sz w:val="18"/>
          <w:szCs w:val="18"/>
        </w:rPr>
        <w:t xml:space="preserve"> l'erreur doit être </w:t>
      </w:r>
      <w:r w:rsidR="000035F0" w:rsidRPr="000035F0">
        <w:rPr>
          <w:rFonts w:ascii="Calibri" w:hAnsi="Calibri"/>
          <w:b/>
          <w:sz w:val="18"/>
          <w:szCs w:val="18"/>
        </w:rPr>
        <w:t>IRRESISTIBLE &amp; IMPREVISIBLE</w:t>
      </w:r>
      <w:r>
        <w:rPr>
          <w:rFonts w:ascii="Calibri" w:hAnsi="Calibri"/>
          <w:sz w:val="18"/>
          <w:szCs w:val="18"/>
        </w:rPr>
        <w:t xml:space="preserve"> (absence de faute). La personne poursuivie ne doit pas avoir commis de faute antérieure l'ayant placé dans la situation l'amenant à invoquer la contrainte.</w:t>
      </w:r>
    </w:p>
    <w:p w:rsidR="00B62546" w:rsidRDefault="00B62546" w:rsidP="00B62546">
      <w:pPr>
        <w:pStyle w:val="Standard"/>
        <w:jc w:val="both"/>
        <w:rPr>
          <w:rFonts w:ascii="Calibri" w:hAnsi="Calibri"/>
          <w:sz w:val="18"/>
          <w:szCs w:val="18"/>
        </w:rPr>
      </w:pPr>
      <w:r>
        <w:rPr>
          <w:rFonts w:ascii="Calibri" w:hAnsi="Calibri"/>
          <w:sz w:val="18"/>
          <w:szCs w:val="18"/>
        </w:rPr>
        <w:tab/>
        <w:t xml:space="preserve">La contrainte est une cause de non imputabilité, subjective de l'irresponsabilité pénale, et par conséquence, c'est une cause </w:t>
      </w:r>
      <w:r w:rsidRPr="000035F0">
        <w:rPr>
          <w:rFonts w:ascii="Calibri" w:hAnsi="Calibri"/>
          <w:sz w:val="18"/>
          <w:szCs w:val="18"/>
          <w:u w:val="single"/>
        </w:rPr>
        <w:t>personnelle</w:t>
      </w:r>
      <w:r>
        <w:rPr>
          <w:rFonts w:ascii="Calibri" w:hAnsi="Calibri"/>
          <w:sz w:val="18"/>
          <w:szCs w:val="18"/>
        </w:rPr>
        <w:t xml:space="preserve"> à l'agent. Le complice pourra alors être </w:t>
      </w:r>
      <w:proofErr w:type="gramStart"/>
      <w:r>
        <w:rPr>
          <w:rFonts w:ascii="Calibri" w:hAnsi="Calibri"/>
          <w:sz w:val="18"/>
          <w:szCs w:val="18"/>
        </w:rPr>
        <w:t>poursuivie</w:t>
      </w:r>
      <w:proofErr w:type="gramEnd"/>
      <w:r>
        <w:rPr>
          <w:rFonts w:ascii="Calibri" w:hAnsi="Calibri"/>
          <w:sz w:val="18"/>
          <w:szCs w:val="18"/>
        </w:rPr>
        <w:t>, selon la doctrine. Mais il faudra faire des distinctions car il existe plusieurs cas de contrainte :</w:t>
      </w:r>
    </w:p>
    <w:p w:rsidR="00B62546" w:rsidRDefault="000035F0" w:rsidP="00B62546">
      <w:pPr>
        <w:pStyle w:val="Standard"/>
        <w:jc w:val="both"/>
        <w:rPr>
          <w:rFonts w:ascii="Calibri" w:hAnsi="Calibri"/>
          <w:sz w:val="18"/>
          <w:szCs w:val="18"/>
        </w:rPr>
      </w:pPr>
      <w:r w:rsidRPr="000035F0">
        <w:rPr>
          <w:rFonts w:ascii="Calibri" w:hAnsi="Calibri"/>
          <w:sz w:val="18"/>
          <w:szCs w:val="18"/>
        </w:rPr>
        <w:sym w:font="Wingdings" w:char="F0E0"/>
      </w:r>
      <w:proofErr w:type="gramStart"/>
      <w:r w:rsidR="00B62546">
        <w:rPr>
          <w:rFonts w:ascii="Calibri" w:hAnsi="Calibri"/>
          <w:sz w:val="18"/>
          <w:szCs w:val="18"/>
        </w:rPr>
        <w:t>la</w:t>
      </w:r>
      <w:proofErr w:type="gramEnd"/>
      <w:r w:rsidR="00B62546">
        <w:rPr>
          <w:rFonts w:ascii="Calibri" w:hAnsi="Calibri"/>
          <w:sz w:val="18"/>
          <w:szCs w:val="18"/>
        </w:rPr>
        <w:t xml:space="preserve"> contrainte physique externe (élément de la nature/fait de l'Homme/ fait du Prince) ou interne (malaise qui créé un accident)</w:t>
      </w:r>
    </w:p>
    <w:p w:rsidR="00B62546" w:rsidRDefault="000035F0" w:rsidP="00B62546">
      <w:pPr>
        <w:pStyle w:val="Standard"/>
        <w:jc w:val="both"/>
        <w:rPr>
          <w:rFonts w:ascii="Calibri" w:hAnsi="Calibri"/>
          <w:sz w:val="18"/>
          <w:szCs w:val="18"/>
        </w:rPr>
      </w:pPr>
      <w:r w:rsidRPr="000035F0">
        <w:rPr>
          <w:rFonts w:ascii="Calibri" w:hAnsi="Calibri"/>
          <w:sz w:val="18"/>
          <w:szCs w:val="18"/>
        </w:rPr>
        <w:sym w:font="Wingdings" w:char="F0E0"/>
      </w:r>
      <w:proofErr w:type="gramStart"/>
      <w:r w:rsidR="00B62546">
        <w:rPr>
          <w:rFonts w:ascii="Calibri" w:hAnsi="Calibri"/>
          <w:sz w:val="18"/>
          <w:szCs w:val="18"/>
        </w:rPr>
        <w:t>la</w:t>
      </w:r>
      <w:proofErr w:type="gramEnd"/>
      <w:r w:rsidR="00B62546">
        <w:rPr>
          <w:rFonts w:ascii="Calibri" w:hAnsi="Calibri"/>
          <w:sz w:val="18"/>
          <w:szCs w:val="18"/>
        </w:rPr>
        <w:t xml:space="preserve"> contrainte moral externe (menace, provocation policière) et interne (passion, colère, conviction religieuse).</w:t>
      </w:r>
    </w:p>
    <w:p w:rsidR="00B62546" w:rsidRDefault="00B62546" w:rsidP="00B62546">
      <w:pPr>
        <w:pStyle w:val="Standard"/>
        <w:jc w:val="both"/>
        <w:rPr>
          <w:rFonts w:ascii="Calibri" w:hAnsi="Calibri"/>
          <w:sz w:val="18"/>
          <w:szCs w:val="18"/>
        </w:rPr>
      </w:pPr>
      <w:r>
        <w:rPr>
          <w:rFonts w:ascii="Calibri" w:hAnsi="Calibri"/>
          <w:sz w:val="18"/>
          <w:szCs w:val="18"/>
        </w:rPr>
        <w:t xml:space="preserve"> Si on prend la contrainte morale externe, on peut concevoir que l'auteur en bénéficie, si les conditions sont remplies. Pour poursuivre le complice, il faut nécessairement qu'il y ait une infraction du fait du principe de l'emprunt de criminalité.</w:t>
      </w:r>
    </w:p>
    <w:p w:rsidR="00B62546" w:rsidRDefault="00B62546" w:rsidP="00B62546">
      <w:pPr>
        <w:pStyle w:val="Standard"/>
        <w:jc w:val="both"/>
        <w:rPr>
          <w:rFonts w:ascii="Calibri" w:hAnsi="Calibri"/>
          <w:sz w:val="18"/>
          <w:szCs w:val="18"/>
        </w:rPr>
      </w:pPr>
    </w:p>
    <w:p w:rsidR="00B62546" w:rsidRDefault="00B62546" w:rsidP="00B62546">
      <w:pPr>
        <w:pStyle w:val="Standard"/>
        <w:jc w:val="both"/>
        <w:rPr>
          <w:rFonts w:ascii="Calibri" w:hAnsi="Calibri"/>
          <w:sz w:val="18"/>
          <w:szCs w:val="18"/>
        </w:rPr>
      </w:pPr>
      <w:r>
        <w:rPr>
          <w:rFonts w:ascii="Calibri" w:hAnsi="Calibri"/>
          <w:sz w:val="18"/>
          <w:szCs w:val="18"/>
        </w:rPr>
        <w:tab/>
        <w:t xml:space="preserve">Il convient enfin de préciser que cette exigence d'un fait principal objectivement punissable est une condition nécessaire mais aussi suffisante. Par conséquent, il est possible de se rendre complice d'une infraction que l'on ne peut pas commettre </w:t>
      </w:r>
      <w:r w:rsidR="000035F0">
        <w:rPr>
          <w:rFonts w:ascii="Calibri" w:hAnsi="Calibri"/>
          <w:sz w:val="18"/>
          <w:szCs w:val="18"/>
        </w:rPr>
        <w:t>soi-même</w:t>
      </w:r>
      <w:r>
        <w:rPr>
          <w:rFonts w:ascii="Calibri" w:hAnsi="Calibri"/>
          <w:sz w:val="18"/>
          <w:szCs w:val="18"/>
        </w:rPr>
        <w:t xml:space="preserve"> (délit de banqueroute).</w:t>
      </w:r>
    </w:p>
    <w:p w:rsidR="000035F0" w:rsidRDefault="000035F0" w:rsidP="00B62546">
      <w:pPr>
        <w:pStyle w:val="Standard"/>
        <w:jc w:val="both"/>
        <w:rPr>
          <w:rFonts w:ascii="Calibri" w:hAnsi="Calibri"/>
          <w:sz w:val="18"/>
          <w:szCs w:val="18"/>
        </w:rPr>
      </w:pPr>
    </w:p>
    <w:p w:rsidR="000035F0" w:rsidRDefault="000035F0" w:rsidP="00B62546">
      <w:pPr>
        <w:pStyle w:val="Standard"/>
        <w:jc w:val="both"/>
        <w:rPr>
          <w:rFonts w:ascii="Calibri" w:hAnsi="Calibri"/>
          <w:sz w:val="18"/>
          <w:szCs w:val="18"/>
        </w:rPr>
      </w:pPr>
    </w:p>
    <w:p w:rsidR="00B62546" w:rsidRDefault="00B62546" w:rsidP="00B62546">
      <w:pPr>
        <w:pStyle w:val="Standard"/>
        <w:jc w:val="both"/>
        <w:rPr>
          <w:rFonts w:ascii="Calibri" w:hAnsi="Calibri"/>
          <w:sz w:val="18"/>
          <w:szCs w:val="18"/>
        </w:rPr>
      </w:pPr>
    </w:p>
    <w:p w:rsidR="00B62546" w:rsidRDefault="00B62546" w:rsidP="00B62546">
      <w:pPr>
        <w:pStyle w:val="Standard"/>
        <w:numPr>
          <w:ilvl w:val="0"/>
          <w:numId w:val="4"/>
        </w:numPr>
        <w:jc w:val="both"/>
        <w:rPr>
          <w:rFonts w:ascii="Calibri" w:hAnsi="Calibri"/>
          <w:b/>
          <w:color w:val="00B050"/>
          <w:sz w:val="18"/>
          <w:szCs w:val="18"/>
          <w:u w:val="single"/>
        </w:rPr>
      </w:pPr>
      <w:r w:rsidRPr="00B62546">
        <w:rPr>
          <w:rFonts w:ascii="Calibri" w:hAnsi="Calibri"/>
          <w:b/>
          <w:color w:val="00B050"/>
          <w:sz w:val="18"/>
          <w:szCs w:val="18"/>
          <w:u w:val="single"/>
        </w:rPr>
        <w:lastRenderedPageBreak/>
        <w:t>Les différents types de complicité.</w:t>
      </w:r>
    </w:p>
    <w:p w:rsidR="00B62546" w:rsidRPr="00B62546" w:rsidRDefault="00B62546" w:rsidP="00B62546">
      <w:pPr>
        <w:pStyle w:val="Standard"/>
        <w:numPr>
          <w:ilvl w:val="0"/>
          <w:numId w:val="6"/>
        </w:numPr>
        <w:jc w:val="both"/>
        <w:rPr>
          <w:rFonts w:ascii="Calibri" w:hAnsi="Calibri"/>
          <w:b/>
          <w:color w:val="0070C0"/>
          <w:sz w:val="18"/>
          <w:szCs w:val="18"/>
          <w:u w:val="single"/>
        </w:rPr>
      </w:pPr>
      <w:r w:rsidRPr="00B62546">
        <w:rPr>
          <w:rFonts w:ascii="Calibri" w:hAnsi="Calibri"/>
          <w:b/>
          <w:color w:val="0070C0"/>
          <w:sz w:val="18"/>
          <w:szCs w:val="18"/>
          <w:u w:val="single"/>
        </w:rPr>
        <w:t>La com</w:t>
      </w:r>
      <w:r>
        <w:rPr>
          <w:rFonts w:ascii="Calibri" w:hAnsi="Calibri"/>
          <w:b/>
          <w:color w:val="0070C0"/>
          <w:sz w:val="18"/>
          <w:szCs w:val="18"/>
          <w:u w:val="single"/>
        </w:rPr>
        <w:t>plicité par aide et assistance : un élément matériel et un élément moral.</w:t>
      </w:r>
    </w:p>
    <w:p w:rsidR="00B62546" w:rsidRDefault="00B62546" w:rsidP="00B62546">
      <w:pPr>
        <w:pStyle w:val="Standard"/>
        <w:jc w:val="both"/>
        <w:rPr>
          <w:rFonts w:ascii="Calibri" w:hAnsi="Calibri"/>
          <w:sz w:val="18"/>
          <w:szCs w:val="18"/>
        </w:rPr>
      </w:pPr>
      <w:r>
        <w:rPr>
          <w:rFonts w:ascii="Calibri" w:hAnsi="Calibri"/>
          <w:sz w:val="18"/>
          <w:szCs w:val="18"/>
        </w:rPr>
        <w:tab/>
      </w:r>
      <w:r>
        <w:rPr>
          <w:rFonts w:ascii="Calibri" w:hAnsi="Calibri"/>
          <w:b/>
          <w:bCs/>
          <w:sz w:val="18"/>
          <w:szCs w:val="18"/>
        </w:rPr>
        <w:t>La complicité peut s'opérer par aide ou assistance</w:t>
      </w:r>
      <w:r>
        <w:rPr>
          <w:rFonts w:ascii="Calibri" w:hAnsi="Calibri"/>
          <w:sz w:val="18"/>
          <w:szCs w:val="18"/>
        </w:rPr>
        <w:t>. A la différence de l'aide, l'assistance suppose la présence sur place du complice. Par exemple, le complice va neutraliser la victime d'un viol, pour l'empêcher de se débattre. Mais ce complice peut aussi être qualifié de coauteur en raison de sa coopération étroite nécessaire à l'action. Dans la pratique, d'un point de vue juridique, une telle qualification sera préférée car c'est plus simple à démontrer. En effet, le critère de distinction entre complicité et coaction tient au caractère nécessaire ou non nécessaire de la coopération qui a été apportée à l'auteur qui a été apportée à l'auteur qui a accompli intégralement l'infraction. Ce critère de distinction fondée par une coopération étroite dans l'arrêt</w:t>
      </w:r>
      <w:r>
        <w:rPr>
          <w:rFonts w:ascii="Calibri" w:hAnsi="Calibri"/>
          <w:b/>
          <w:bCs/>
          <w:sz w:val="18"/>
          <w:szCs w:val="18"/>
        </w:rPr>
        <w:t xml:space="preserve"> RIGLER 4 août 1927</w:t>
      </w:r>
      <w:r>
        <w:rPr>
          <w:rFonts w:ascii="Calibri" w:hAnsi="Calibri"/>
          <w:sz w:val="18"/>
          <w:szCs w:val="18"/>
        </w:rPr>
        <w:t xml:space="preserve">. </w:t>
      </w:r>
      <w:r>
        <w:rPr>
          <w:rFonts w:ascii="Calibri" w:hAnsi="Calibri"/>
          <w:i/>
          <w:iCs/>
          <w:sz w:val="18"/>
          <w:szCs w:val="18"/>
        </w:rPr>
        <w:t xml:space="preserve">C'était un sieur </w:t>
      </w:r>
      <w:proofErr w:type="spellStart"/>
      <w:r>
        <w:rPr>
          <w:rFonts w:ascii="Calibri" w:hAnsi="Calibri"/>
          <w:i/>
          <w:iCs/>
          <w:sz w:val="18"/>
          <w:szCs w:val="18"/>
        </w:rPr>
        <w:t>Rigler</w:t>
      </w:r>
      <w:proofErr w:type="spellEnd"/>
      <w:r>
        <w:rPr>
          <w:rFonts w:ascii="Calibri" w:hAnsi="Calibri"/>
          <w:i/>
          <w:iCs/>
          <w:sz w:val="18"/>
          <w:szCs w:val="18"/>
        </w:rPr>
        <w:t xml:space="preserve"> était rentré dans une bijouterie afin d'acheter un briquet, accompagné d'Adolphe. </w:t>
      </w:r>
      <w:proofErr w:type="spellStart"/>
      <w:r>
        <w:rPr>
          <w:rFonts w:ascii="Calibri" w:hAnsi="Calibri"/>
          <w:i/>
          <w:iCs/>
          <w:sz w:val="18"/>
          <w:szCs w:val="18"/>
        </w:rPr>
        <w:t>Rigler</w:t>
      </w:r>
      <w:proofErr w:type="spellEnd"/>
      <w:r>
        <w:rPr>
          <w:rFonts w:ascii="Calibri" w:hAnsi="Calibri"/>
          <w:i/>
          <w:iCs/>
          <w:sz w:val="18"/>
          <w:szCs w:val="18"/>
        </w:rPr>
        <w:t xml:space="preserve"> voulait graver son nom sur le briquet : </w:t>
      </w:r>
      <w:proofErr w:type="spellStart"/>
      <w:r>
        <w:rPr>
          <w:rFonts w:ascii="Calibri" w:hAnsi="Calibri"/>
          <w:i/>
          <w:iCs/>
          <w:sz w:val="18"/>
          <w:szCs w:val="18"/>
        </w:rPr>
        <w:t>Rigler</w:t>
      </w:r>
      <w:proofErr w:type="spellEnd"/>
      <w:r>
        <w:rPr>
          <w:rFonts w:ascii="Calibri" w:hAnsi="Calibri"/>
          <w:i/>
          <w:iCs/>
          <w:sz w:val="18"/>
          <w:szCs w:val="18"/>
        </w:rPr>
        <w:t xml:space="preserve"> profitant de l'attention détournée pour voler ce qui était dans la vitrine ouverte. Un passant regardait à ce moment là la vitrine, surprenant le vol ; courageux et averti le bijoutier. Les deux compères se sont sauvés. </w:t>
      </w:r>
      <w:proofErr w:type="spellStart"/>
      <w:r>
        <w:rPr>
          <w:rFonts w:ascii="Calibri" w:hAnsi="Calibri"/>
          <w:i/>
          <w:iCs/>
          <w:sz w:val="18"/>
          <w:szCs w:val="18"/>
        </w:rPr>
        <w:t>Rigler</w:t>
      </w:r>
      <w:proofErr w:type="spellEnd"/>
      <w:r>
        <w:rPr>
          <w:rFonts w:ascii="Calibri" w:hAnsi="Calibri"/>
          <w:i/>
          <w:iCs/>
          <w:sz w:val="18"/>
          <w:szCs w:val="18"/>
        </w:rPr>
        <w:t xml:space="preserve"> fut condamné comme coauteur d'une tentative de vol. Deux individus qui n'ont pas accomplis les opérations matérielles constitutives d'une infraction sont punis comme coauteur dès lors qu'ils ont mis en œuvre chacun pour sa part le plan du crime dont ils ont arrêtés les modalités d'exécution d'un commun accord, avec le même dessein criminel. Par conséquent il y a coaction non plus seulement complicité lorsqu'il existe une coopération étroite à l'exécution d'un même dessein, quelle que soit la nature de cette opération, d’ordre matériel ou intellectuel</w:t>
      </w:r>
      <w:r>
        <w:rPr>
          <w:rFonts w:ascii="Calibri" w:hAnsi="Calibri"/>
          <w:sz w:val="18"/>
          <w:szCs w:val="18"/>
        </w:rPr>
        <w:t>.</w:t>
      </w:r>
    </w:p>
    <w:p w:rsidR="00B62546" w:rsidRDefault="00B62546" w:rsidP="00B62546">
      <w:pPr>
        <w:pStyle w:val="Standard"/>
        <w:jc w:val="both"/>
        <w:rPr>
          <w:rFonts w:ascii="Calibri" w:hAnsi="Calibri"/>
          <w:sz w:val="18"/>
          <w:szCs w:val="18"/>
        </w:rPr>
      </w:pPr>
      <w:r>
        <w:rPr>
          <w:rFonts w:ascii="Calibri" w:hAnsi="Calibri"/>
          <w:sz w:val="18"/>
          <w:szCs w:val="18"/>
        </w:rPr>
        <w:tab/>
        <w:t>L'aide recouvre tous les cas de fourniture de moyen (arme, argent, locaux, véhicules) et peu importe que cette aide ou assistance ait été efficace (C</w:t>
      </w:r>
      <w:r>
        <w:rPr>
          <w:rFonts w:ascii="Calibri" w:hAnsi="Calibri"/>
          <w:i/>
          <w:iCs/>
          <w:sz w:val="18"/>
          <w:szCs w:val="18"/>
        </w:rPr>
        <w:t>rim 13 mai 1962</w:t>
      </w:r>
      <w:r>
        <w:rPr>
          <w:rFonts w:ascii="Calibri" w:hAnsi="Calibri"/>
          <w:sz w:val="18"/>
          <w:szCs w:val="18"/>
        </w:rPr>
        <w:t xml:space="preserve">), par exemple le local prêté pour entreposer les objets volés, n'a pas été utilisé. Peu importe </w:t>
      </w:r>
      <w:proofErr w:type="spellStart"/>
      <w:r>
        <w:rPr>
          <w:rFonts w:ascii="Calibri" w:hAnsi="Calibri"/>
          <w:sz w:val="18"/>
          <w:szCs w:val="18"/>
        </w:rPr>
        <w:t>également</w:t>
      </w:r>
      <w:proofErr w:type="gramStart"/>
      <w:r>
        <w:rPr>
          <w:rFonts w:ascii="Calibri" w:hAnsi="Calibri"/>
          <w:sz w:val="18"/>
          <w:szCs w:val="18"/>
        </w:rPr>
        <w:t>,que</w:t>
      </w:r>
      <w:proofErr w:type="spellEnd"/>
      <w:proofErr w:type="gramEnd"/>
      <w:r>
        <w:rPr>
          <w:rFonts w:ascii="Calibri" w:hAnsi="Calibri"/>
          <w:sz w:val="18"/>
          <w:szCs w:val="18"/>
        </w:rPr>
        <w:t xml:space="preserve"> les moyens fournis par le complice n'ont pas été indispensables pour accomplir l'infraction (</w:t>
      </w:r>
      <w:r>
        <w:rPr>
          <w:rFonts w:ascii="Calibri" w:hAnsi="Calibri"/>
          <w:i/>
          <w:iCs/>
          <w:sz w:val="18"/>
          <w:szCs w:val="18"/>
        </w:rPr>
        <w:t xml:space="preserve">Crim 22 </w:t>
      </w:r>
      <w:proofErr w:type="spellStart"/>
      <w:r>
        <w:rPr>
          <w:rFonts w:ascii="Calibri" w:hAnsi="Calibri"/>
          <w:i/>
          <w:iCs/>
          <w:sz w:val="18"/>
          <w:szCs w:val="18"/>
        </w:rPr>
        <w:t>janv</w:t>
      </w:r>
      <w:proofErr w:type="spellEnd"/>
      <w:r>
        <w:rPr>
          <w:rFonts w:ascii="Calibri" w:hAnsi="Calibri"/>
          <w:i/>
          <w:iCs/>
          <w:sz w:val="18"/>
          <w:szCs w:val="18"/>
        </w:rPr>
        <w:t xml:space="preserve"> 1991</w:t>
      </w:r>
      <w:r>
        <w:rPr>
          <w:rFonts w:ascii="Calibri" w:hAnsi="Calibri"/>
          <w:sz w:val="18"/>
          <w:szCs w:val="18"/>
        </w:rPr>
        <w:t>), ou encore que l'aide n'ait été qu'indirecte. Le complice du complice pourra en ce sens être poursuivi (</w:t>
      </w:r>
      <w:r>
        <w:rPr>
          <w:rFonts w:ascii="Calibri" w:hAnsi="Calibri"/>
          <w:i/>
          <w:iCs/>
          <w:sz w:val="18"/>
          <w:szCs w:val="18"/>
        </w:rPr>
        <w:t xml:space="preserve">Crim, 15 </w:t>
      </w:r>
      <w:proofErr w:type="spellStart"/>
      <w:r>
        <w:rPr>
          <w:rFonts w:ascii="Calibri" w:hAnsi="Calibri"/>
          <w:i/>
          <w:iCs/>
          <w:sz w:val="18"/>
          <w:szCs w:val="18"/>
        </w:rPr>
        <w:t>déc</w:t>
      </w:r>
      <w:proofErr w:type="spellEnd"/>
      <w:r>
        <w:rPr>
          <w:rFonts w:ascii="Calibri" w:hAnsi="Calibri"/>
          <w:i/>
          <w:iCs/>
          <w:sz w:val="18"/>
          <w:szCs w:val="18"/>
        </w:rPr>
        <w:t xml:space="preserve"> 2004</w:t>
      </w:r>
      <w:r>
        <w:rPr>
          <w:rFonts w:ascii="Calibri" w:hAnsi="Calibri"/>
          <w:sz w:val="18"/>
          <w:szCs w:val="18"/>
        </w:rPr>
        <w:t>).</w:t>
      </w:r>
    </w:p>
    <w:p w:rsidR="00B62546" w:rsidRDefault="00B62546" w:rsidP="00B62546">
      <w:pPr>
        <w:pStyle w:val="Standard"/>
        <w:jc w:val="both"/>
        <w:rPr>
          <w:rFonts w:ascii="Calibri" w:hAnsi="Calibri"/>
          <w:sz w:val="18"/>
          <w:szCs w:val="18"/>
        </w:rPr>
      </w:pPr>
      <w:r>
        <w:rPr>
          <w:rFonts w:ascii="Calibri" w:hAnsi="Calibri"/>
          <w:sz w:val="18"/>
          <w:szCs w:val="18"/>
        </w:rPr>
        <w:tab/>
        <w:t xml:space="preserve">La loi exige </w:t>
      </w:r>
      <w:r w:rsidRPr="000035F0">
        <w:rPr>
          <w:rFonts w:ascii="Calibri" w:hAnsi="Calibri"/>
          <w:sz w:val="18"/>
          <w:szCs w:val="18"/>
          <w:u w:val="single"/>
        </w:rPr>
        <w:t>un lien de causalité</w:t>
      </w:r>
      <w:r>
        <w:rPr>
          <w:rFonts w:ascii="Calibri" w:hAnsi="Calibri"/>
          <w:sz w:val="18"/>
          <w:szCs w:val="18"/>
        </w:rPr>
        <w:t xml:space="preserve"> entre l'acte principal initial et la responsabilité du complice, sans lien direct. L'important est que l'aide ou l'assistance ait permis la réalisation de l'infraction.  Il suffit que les moyens aient pu servir à la commission de l'infraction et fournis dans l'intention de réaliser l'infraction. La fourniture de moyens va conforter l'auteur dans son projet infractionnel. Mais pour que la complicité puisse être retenue, il faut l'accomplissement d'un acte positif (</w:t>
      </w:r>
      <w:r>
        <w:rPr>
          <w:rFonts w:ascii="Calibri" w:hAnsi="Calibri"/>
          <w:i/>
          <w:iCs/>
          <w:sz w:val="18"/>
          <w:szCs w:val="18"/>
        </w:rPr>
        <w:t xml:space="preserve">Crim 15 </w:t>
      </w:r>
      <w:proofErr w:type="spellStart"/>
      <w:r>
        <w:rPr>
          <w:rFonts w:ascii="Calibri" w:hAnsi="Calibri"/>
          <w:i/>
          <w:iCs/>
          <w:sz w:val="18"/>
          <w:szCs w:val="18"/>
        </w:rPr>
        <w:t>janv</w:t>
      </w:r>
      <w:proofErr w:type="spellEnd"/>
      <w:r>
        <w:rPr>
          <w:rFonts w:ascii="Calibri" w:hAnsi="Calibri"/>
          <w:i/>
          <w:iCs/>
          <w:sz w:val="18"/>
          <w:szCs w:val="18"/>
        </w:rPr>
        <w:t xml:space="preserve"> 1942</w:t>
      </w:r>
      <w:r>
        <w:rPr>
          <w:rFonts w:ascii="Calibri" w:hAnsi="Calibri"/>
          <w:sz w:val="18"/>
          <w:szCs w:val="18"/>
        </w:rPr>
        <w:t>). Il n'y a pas de complicité par abstention sauf exception.</w:t>
      </w:r>
    </w:p>
    <w:p w:rsidR="00B62546" w:rsidRDefault="00B62546" w:rsidP="00B62546">
      <w:pPr>
        <w:pStyle w:val="Standard"/>
        <w:jc w:val="both"/>
        <w:rPr>
          <w:rFonts w:ascii="Calibri" w:hAnsi="Calibri"/>
          <w:sz w:val="18"/>
          <w:szCs w:val="18"/>
        </w:rPr>
      </w:pPr>
    </w:p>
    <w:p w:rsidR="00B62546" w:rsidRDefault="00B62546" w:rsidP="000035F0">
      <w:pPr>
        <w:pStyle w:val="Standard"/>
        <w:ind w:firstLine="708"/>
        <w:jc w:val="both"/>
        <w:rPr>
          <w:rFonts w:ascii="Calibri" w:hAnsi="Calibri"/>
          <w:sz w:val="18"/>
          <w:szCs w:val="18"/>
        </w:rPr>
      </w:pPr>
      <w:r>
        <w:rPr>
          <w:rFonts w:ascii="Calibri" w:hAnsi="Calibri"/>
          <w:sz w:val="18"/>
          <w:szCs w:val="18"/>
        </w:rPr>
        <w:t xml:space="preserve">Il est possible de relever </w:t>
      </w:r>
      <w:r>
        <w:rPr>
          <w:rFonts w:ascii="Calibri" w:hAnsi="Calibri"/>
          <w:b/>
          <w:bCs/>
          <w:sz w:val="18"/>
          <w:szCs w:val="18"/>
          <w:u w:val="single"/>
        </w:rPr>
        <w:t>l'abstention dans une action,</w:t>
      </w:r>
      <w:r>
        <w:rPr>
          <w:rFonts w:ascii="Calibri" w:hAnsi="Calibri"/>
          <w:sz w:val="18"/>
          <w:szCs w:val="18"/>
        </w:rPr>
        <w:t xml:space="preserve"> assimilable à une action dès lors l'abstention d'un notaire ou d'un membre d'un directoire ou d'un gardien de la paix, eu égard à leur fonction peut être considéré comme matériellement ou objectivement causal et pourtant la doctrine, lorsqu'elle relève une abstention dans la fonction cherche moins à établir un lien de causalité objectif, qu'à démontrer </w:t>
      </w:r>
      <w:r w:rsidRPr="000035F0">
        <w:rPr>
          <w:rFonts w:ascii="Calibri" w:hAnsi="Calibri"/>
          <w:b/>
          <w:color w:val="C00000"/>
          <w:sz w:val="18"/>
          <w:szCs w:val="18"/>
        </w:rPr>
        <w:t>une influence positive</w:t>
      </w:r>
      <w:r w:rsidRPr="000035F0">
        <w:rPr>
          <w:rFonts w:ascii="Calibri" w:hAnsi="Calibri"/>
          <w:color w:val="C00000"/>
          <w:sz w:val="18"/>
          <w:szCs w:val="18"/>
        </w:rPr>
        <w:t xml:space="preserve"> </w:t>
      </w:r>
      <w:r>
        <w:rPr>
          <w:rFonts w:ascii="Calibri" w:hAnsi="Calibri"/>
          <w:sz w:val="18"/>
          <w:szCs w:val="18"/>
        </w:rPr>
        <w:t xml:space="preserve">dans l'esprit de l'auteur principal, une aide psychologique positive, un encouragement moral. Dans le même sens, certains juges du fond ont pu </w:t>
      </w:r>
      <w:r w:rsidR="000035F0">
        <w:rPr>
          <w:rFonts w:ascii="Calibri" w:hAnsi="Calibri"/>
          <w:sz w:val="18"/>
          <w:szCs w:val="18"/>
        </w:rPr>
        <w:t>expliquer</w:t>
      </w:r>
      <w:r>
        <w:rPr>
          <w:rFonts w:ascii="Calibri" w:hAnsi="Calibri"/>
          <w:sz w:val="18"/>
          <w:szCs w:val="18"/>
        </w:rPr>
        <w:t xml:space="preserve"> que le caractère punissable d'une participation passive réside bien moins dans le comportement de la personne que de l'influence que ce comportement a pu exercer sur l'esprit de l'auteur de l'infraction dans l'espérance qu'il a pu faire naître dans sa conscience. (Aix en Provence, 14 </w:t>
      </w:r>
      <w:proofErr w:type="spellStart"/>
      <w:r>
        <w:rPr>
          <w:rFonts w:ascii="Calibri" w:hAnsi="Calibri"/>
          <w:sz w:val="18"/>
          <w:szCs w:val="18"/>
        </w:rPr>
        <w:t>janv</w:t>
      </w:r>
      <w:proofErr w:type="spellEnd"/>
      <w:r>
        <w:rPr>
          <w:rFonts w:ascii="Calibri" w:hAnsi="Calibri"/>
          <w:sz w:val="18"/>
          <w:szCs w:val="18"/>
        </w:rPr>
        <w:t xml:space="preserve"> 1947 : un gardien laisse commettre un vol au cours d'une patrouille =&gt; condamnation pour complicité de vol.</w:t>
      </w:r>
    </w:p>
    <w:p w:rsidR="00B62546" w:rsidRDefault="00B62546" w:rsidP="00B62546">
      <w:pPr>
        <w:pStyle w:val="Standard"/>
        <w:jc w:val="both"/>
        <w:rPr>
          <w:rFonts w:ascii="Calibri" w:hAnsi="Calibri"/>
          <w:sz w:val="18"/>
          <w:szCs w:val="18"/>
        </w:rPr>
      </w:pPr>
    </w:p>
    <w:p w:rsidR="00B62546" w:rsidRDefault="00B62546" w:rsidP="00B62546">
      <w:pPr>
        <w:pStyle w:val="Standard"/>
        <w:jc w:val="both"/>
        <w:rPr>
          <w:rFonts w:ascii="Calibri" w:hAnsi="Calibri"/>
          <w:b/>
          <w:bCs/>
          <w:sz w:val="18"/>
          <w:szCs w:val="18"/>
        </w:rPr>
      </w:pPr>
      <w:r>
        <w:rPr>
          <w:rFonts w:ascii="Calibri" w:hAnsi="Calibri"/>
          <w:b/>
          <w:bCs/>
          <w:sz w:val="18"/>
          <w:szCs w:val="18"/>
          <w:u w:val="single"/>
        </w:rPr>
        <w:t>Abstention pure et simple et aide psychologique déterminante</w:t>
      </w:r>
      <w:r>
        <w:rPr>
          <w:rFonts w:ascii="Calibri" w:hAnsi="Calibri"/>
          <w:b/>
          <w:bCs/>
          <w:sz w:val="18"/>
          <w:szCs w:val="18"/>
        </w:rPr>
        <w:t> :</w:t>
      </w:r>
    </w:p>
    <w:p w:rsidR="00B62546" w:rsidRDefault="00B62546" w:rsidP="00B62546">
      <w:pPr>
        <w:pStyle w:val="Standard"/>
        <w:jc w:val="both"/>
        <w:rPr>
          <w:rFonts w:ascii="Calibri" w:hAnsi="Calibri"/>
          <w:sz w:val="18"/>
          <w:szCs w:val="18"/>
        </w:rPr>
      </w:pPr>
      <w:r>
        <w:rPr>
          <w:rFonts w:ascii="Calibri" w:hAnsi="Calibri"/>
          <w:sz w:val="18"/>
          <w:szCs w:val="18"/>
        </w:rPr>
        <w:tab/>
        <w:t xml:space="preserve">La jurisprudence n'hésite pas à réprimer au titre de la complicité </w:t>
      </w:r>
      <w:r w:rsidR="000035F0">
        <w:rPr>
          <w:rFonts w:ascii="Calibri" w:hAnsi="Calibri"/>
          <w:sz w:val="18"/>
          <w:szCs w:val="18"/>
        </w:rPr>
        <w:t>certaines abstentions</w:t>
      </w:r>
      <w:r>
        <w:rPr>
          <w:rFonts w:ascii="Calibri" w:hAnsi="Calibri"/>
          <w:sz w:val="18"/>
          <w:szCs w:val="18"/>
        </w:rPr>
        <w:t xml:space="preserve"> pure et simple ie non réalisée dans le cadre d'une fonction particulière ou d'une activité. Elle a pu </w:t>
      </w:r>
      <w:r w:rsidR="000035F0">
        <w:rPr>
          <w:rFonts w:ascii="Calibri" w:hAnsi="Calibri"/>
          <w:sz w:val="18"/>
          <w:szCs w:val="18"/>
        </w:rPr>
        <w:t>qualifier</w:t>
      </w:r>
      <w:r>
        <w:rPr>
          <w:rFonts w:ascii="Calibri" w:hAnsi="Calibri"/>
          <w:sz w:val="18"/>
          <w:szCs w:val="18"/>
        </w:rPr>
        <w:t xml:space="preserve"> de complice la personne qui par sa seule présence dans un groupe d’agresseur et alors qu'elle adhérait pleinement à l'intention délictueuse du groupe, a fortifié moralement les assaillants (</w:t>
      </w:r>
      <w:r>
        <w:rPr>
          <w:rFonts w:ascii="Calibri" w:hAnsi="Calibri"/>
          <w:i/>
          <w:iCs/>
          <w:sz w:val="18"/>
          <w:szCs w:val="18"/>
        </w:rPr>
        <w:t xml:space="preserve">Crim, 20 </w:t>
      </w:r>
      <w:proofErr w:type="spellStart"/>
      <w:r>
        <w:rPr>
          <w:rFonts w:ascii="Calibri" w:hAnsi="Calibri"/>
          <w:i/>
          <w:iCs/>
          <w:sz w:val="18"/>
          <w:szCs w:val="18"/>
        </w:rPr>
        <w:t>janv</w:t>
      </w:r>
      <w:proofErr w:type="spellEnd"/>
      <w:r>
        <w:rPr>
          <w:rFonts w:ascii="Calibri" w:hAnsi="Calibri"/>
          <w:i/>
          <w:iCs/>
          <w:sz w:val="18"/>
          <w:szCs w:val="18"/>
        </w:rPr>
        <w:t xml:space="preserve"> 1992</w:t>
      </w:r>
      <w:r>
        <w:rPr>
          <w:rFonts w:ascii="Calibri" w:hAnsi="Calibri"/>
          <w:sz w:val="18"/>
          <w:szCs w:val="18"/>
        </w:rPr>
        <w:t>). Cette solution se justifie pas l'aide psychologique déterminante, dans la commission de l'infraction, et par une assistance morale procurée à l'auteur de l'infraction. Par conséquent on peut aider en s'abstenant car cette inaction sera ressentie par l'auteur comme un encouragement. Cette justification met l'accent sur la nature subjective du lien de causalité dans ce cadre.</w:t>
      </w:r>
    </w:p>
    <w:p w:rsidR="00B62546" w:rsidRDefault="00B62546" w:rsidP="00B62546">
      <w:pPr>
        <w:pStyle w:val="Standard"/>
        <w:jc w:val="both"/>
        <w:rPr>
          <w:rFonts w:ascii="Calibri" w:hAnsi="Calibri"/>
          <w:sz w:val="18"/>
          <w:szCs w:val="18"/>
        </w:rPr>
      </w:pPr>
      <w:r>
        <w:rPr>
          <w:rFonts w:ascii="Calibri" w:hAnsi="Calibri"/>
          <w:sz w:val="18"/>
          <w:szCs w:val="18"/>
        </w:rPr>
        <w:tab/>
        <w:t>Cependant certains auteurs expliquent la répression du complice abstentionniste par l'idée de causalité objective.</w:t>
      </w:r>
    </w:p>
    <w:p w:rsidR="00B62546" w:rsidRDefault="00B62546" w:rsidP="00B62546">
      <w:pPr>
        <w:pStyle w:val="Standard"/>
        <w:jc w:val="both"/>
        <w:rPr>
          <w:rFonts w:ascii="Calibri" w:hAnsi="Calibri"/>
          <w:sz w:val="18"/>
          <w:szCs w:val="18"/>
        </w:rPr>
      </w:pPr>
    </w:p>
    <w:p w:rsidR="00B62546" w:rsidRDefault="00B62546" w:rsidP="00B62546">
      <w:pPr>
        <w:pStyle w:val="Standard"/>
        <w:jc w:val="both"/>
        <w:rPr>
          <w:rFonts w:ascii="Calibri" w:hAnsi="Calibri"/>
          <w:sz w:val="18"/>
          <w:szCs w:val="18"/>
        </w:rPr>
      </w:pPr>
      <w:r>
        <w:rPr>
          <w:rFonts w:ascii="Calibri" w:hAnsi="Calibri"/>
          <w:sz w:val="18"/>
          <w:szCs w:val="18"/>
        </w:rPr>
        <w:t xml:space="preserve">Enfin </w:t>
      </w:r>
      <w:r>
        <w:rPr>
          <w:rFonts w:ascii="Calibri" w:hAnsi="Calibri"/>
          <w:sz w:val="18"/>
          <w:szCs w:val="18"/>
          <w:u w:val="single"/>
        </w:rPr>
        <w:t>l</w:t>
      </w:r>
      <w:r>
        <w:rPr>
          <w:rFonts w:ascii="Calibri" w:hAnsi="Calibri"/>
          <w:b/>
          <w:bCs/>
          <w:sz w:val="18"/>
          <w:szCs w:val="18"/>
          <w:u w:val="single"/>
        </w:rPr>
        <w:t>'entente préalable</w:t>
      </w:r>
      <w:r>
        <w:rPr>
          <w:rFonts w:ascii="Calibri" w:hAnsi="Calibri"/>
          <w:b/>
          <w:bCs/>
          <w:sz w:val="18"/>
          <w:szCs w:val="18"/>
        </w:rPr>
        <w:t xml:space="preserve"> </w:t>
      </w:r>
      <w:r>
        <w:rPr>
          <w:rFonts w:ascii="Calibri" w:hAnsi="Calibri"/>
          <w:sz w:val="18"/>
          <w:szCs w:val="18"/>
        </w:rPr>
        <w:t>constitue la dernière exception jurisprudentielle.</w:t>
      </w:r>
    </w:p>
    <w:p w:rsidR="00B62546" w:rsidRDefault="00B62546" w:rsidP="00B62546">
      <w:pPr>
        <w:pStyle w:val="Standard"/>
        <w:jc w:val="both"/>
        <w:rPr>
          <w:rFonts w:ascii="Calibri" w:hAnsi="Calibri"/>
          <w:sz w:val="18"/>
          <w:szCs w:val="18"/>
        </w:rPr>
      </w:pPr>
    </w:p>
    <w:p w:rsidR="00B62546" w:rsidRDefault="00B62546" w:rsidP="00B62546">
      <w:pPr>
        <w:pStyle w:val="Standard"/>
        <w:jc w:val="both"/>
        <w:rPr>
          <w:rFonts w:ascii="Calibri" w:hAnsi="Calibri"/>
          <w:sz w:val="18"/>
          <w:szCs w:val="18"/>
        </w:rPr>
      </w:pPr>
      <w:r>
        <w:rPr>
          <w:rFonts w:ascii="Calibri" w:hAnsi="Calibri"/>
          <w:sz w:val="18"/>
          <w:szCs w:val="18"/>
        </w:rPr>
        <w:tab/>
        <w:t>Par conséquent, Il y a des inactions chargées d'actions, dont le législateur n'en est pas indifférent. Par exemple, la loi du 5 mars 2007 qualifie notamment d'acte de complicité des atteintes volontaires à l'intégrité de la personne,</w:t>
      </w:r>
      <w:r>
        <w:rPr>
          <w:rFonts w:ascii="Calibri" w:hAnsi="Calibri"/>
          <w:sz w:val="18"/>
          <w:szCs w:val="18"/>
          <w:u w:val="single"/>
        </w:rPr>
        <w:t xml:space="preserve"> </w:t>
      </w:r>
      <w:r>
        <w:rPr>
          <w:rFonts w:ascii="Calibri" w:hAnsi="Calibri"/>
          <w:b/>
          <w:bCs/>
          <w:sz w:val="18"/>
          <w:szCs w:val="18"/>
          <w:u w:val="single"/>
        </w:rPr>
        <w:t>le fait d'enregistrer</w:t>
      </w:r>
      <w:r>
        <w:rPr>
          <w:rFonts w:ascii="Calibri" w:hAnsi="Calibri"/>
          <w:sz w:val="18"/>
          <w:szCs w:val="18"/>
        </w:rPr>
        <w:t xml:space="preserve"> sciemment par quelque moyen que ce soit, sur tout support, que ce soit des images relatives à la commission des infractions (article 222-33-3). Cette complicité est encouragée car elle représente un encouragement aux violences exercées, ce qui renvoie à une assistance morale aux concepts de causalité de nature subjective. Le fait de demeurer passif ne constitue pas toujours une absence de répression. De plus, le législateur a érigé sous forme de délit autonome certaines formes d'abstention (non obstacle à la commission d'infraction 223-6 CP ou non-assistance à personne en péril 223-6 al 2)</w:t>
      </w:r>
    </w:p>
    <w:p w:rsidR="00B62546" w:rsidRDefault="00B62546" w:rsidP="00B62546">
      <w:pPr>
        <w:pStyle w:val="Standard"/>
        <w:jc w:val="both"/>
        <w:rPr>
          <w:rFonts w:ascii="Calibri" w:hAnsi="Calibri"/>
          <w:sz w:val="18"/>
          <w:szCs w:val="18"/>
        </w:rPr>
      </w:pPr>
      <w:r>
        <w:rPr>
          <w:rFonts w:ascii="Calibri" w:hAnsi="Calibri"/>
          <w:sz w:val="18"/>
          <w:szCs w:val="18"/>
        </w:rPr>
        <w:tab/>
        <w:t>En outre, pour que la complicité soit retenue, il faut en principe que l'acte de complicité soit antérieur ou concomitant à l'infraction. Comme l'indique l'article 121-7 du CP « l'aide ou assistance doit avoir pour but de faciliter la préparation ou la consommation du crime ou du délit ». Une aide, une provocation ou la fourniture d'une instruction ne peuvent tomber sous le coup de cet article que celle ci a présenté un rôle causal effectif dans la production du résultat infractionnel. Cela fait référence à la causalité objective. Le complice doit être l'une des causes de la commission d'infraction.</w:t>
      </w:r>
    </w:p>
    <w:p w:rsidR="00B62546" w:rsidRDefault="00B62546" w:rsidP="00B62546">
      <w:pPr>
        <w:pStyle w:val="Standard"/>
        <w:jc w:val="both"/>
        <w:rPr>
          <w:rFonts w:ascii="Calibri" w:hAnsi="Calibri"/>
          <w:sz w:val="18"/>
          <w:szCs w:val="18"/>
        </w:rPr>
      </w:pPr>
      <w:r>
        <w:rPr>
          <w:rFonts w:ascii="Calibri" w:hAnsi="Calibri"/>
          <w:sz w:val="18"/>
          <w:szCs w:val="18"/>
        </w:rPr>
        <w:tab/>
        <w:t xml:space="preserve">Cette exigence d'une causalité objective induit qu'il n'y a pas de complicité lorsque les agissements sont accomplis après l'infraction. Pourtant, une jurisprudence bien établie accepte de voir dans l'aide matérielle postérieure à l'infraction, une complicité punissable lorsqu'elle résulte d'un accord antérieur. Dans ce </w:t>
      </w:r>
      <w:proofErr w:type="spellStart"/>
      <w:r>
        <w:rPr>
          <w:rFonts w:ascii="Calibri" w:hAnsi="Calibri"/>
          <w:sz w:val="18"/>
          <w:szCs w:val="18"/>
        </w:rPr>
        <w:t>cadrek</w:t>
      </w:r>
      <w:proofErr w:type="spellEnd"/>
      <w:r>
        <w:rPr>
          <w:rFonts w:ascii="Calibri" w:hAnsi="Calibri"/>
          <w:sz w:val="18"/>
          <w:szCs w:val="18"/>
        </w:rPr>
        <w:t xml:space="preserve"> il est peut être retenu un lien certain entre l'acte de complicité et l'infraction.</w:t>
      </w:r>
    </w:p>
    <w:p w:rsidR="00B62546" w:rsidRDefault="00B62546" w:rsidP="00B62546">
      <w:pPr>
        <w:pStyle w:val="Standard"/>
        <w:jc w:val="both"/>
        <w:rPr>
          <w:rFonts w:ascii="Calibri" w:hAnsi="Calibri"/>
          <w:sz w:val="18"/>
          <w:szCs w:val="18"/>
        </w:rPr>
      </w:pPr>
      <w:r>
        <w:rPr>
          <w:rFonts w:ascii="Calibri" w:hAnsi="Calibri"/>
          <w:sz w:val="18"/>
          <w:szCs w:val="18"/>
        </w:rPr>
        <w:tab/>
      </w:r>
    </w:p>
    <w:p w:rsidR="00B62546" w:rsidRDefault="00B62546" w:rsidP="00B62546">
      <w:pPr>
        <w:pStyle w:val="Standard"/>
        <w:jc w:val="both"/>
        <w:rPr>
          <w:rFonts w:ascii="Calibri" w:hAnsi="Calibri"/>
          <w:sz w:val="18"/>
          <w:szCs w:val="18"/>
        </w:rPr>
      </w:pPr>
      <w:r>
        <w:rPr>
          <w:rFonts w:ascii="Calibri" w:hAnsi="Calibri"/>
          <w:sz w:val="18"/>
          <w:szCs w:val="18"/>
        </w:rPr>
        <w:tab/>
        <w:t>Toutefois, il peut être admis qu'une telle causalité perd son objectivité car cet accord de volonté antérieur à l'infraction, qui porte sur une aide matérielle. C'est un encouragement moral qui a une influence sur l'état d'esprit d'autrui et qui va rendre compte de la présence du lien de causalité. Le législateur incrimine aussi de façon autonome certaines aides et assistances postérieures à l'infraction (recel de chose, de criminel, de blanchiment).</w:t>
      </w:r>
    </w:p>
    <w:p w:rsidR="000035F0" w:rsidRDefault="000035F0" w:rsidP="00B62546">
      <w:pPr>
        <w:pStyle w:val="Standard"/>
        <w:jc w:val="both"/>
        <w:rPr>
          <w:rFonts w:ascii="Calibri" w:hAnsi="Calibri"/>
          <w:sz w:val="18"/>
          <w:szCs w:val="18"/>
        </w:rPr>
      </w:pPr>
    </w:p>
    <w:p w:rsidR="00B62546" w:rsidRDefault="00B62546" w:rsidP="00B62546">
      <w:pPr>
        <w:pStyle w:val="Standard"/>
        <w:jc w:val="both"/>
        <w:rPr>
          <w:rFonts w:ascii="Calibri" w:hAnsi="Calibri"/>
          <w:sz w:val="18"/>
          <w:szCs w:val="18"/>
        </w:rPr>
      </w:pPr>
    </w:p>
    <w:p w:rsidR="00B62546" w:rsidRPr="000035F0" w:rsidRDefault="000035F0" w:rsidP="00B62546">
      <w:pPr>
        <w:pStyle w:val="Standard"/>
        <w:numPr>
          <w:ilvl w:val="0"/>
          <w:numId w:val="6"/>
        </w:numPr>
        <w:jc w:val="both"/>
        <w:rPr>
          <w:rFonts w:ascii="Calibri" w:hAnsi="Calibri"/>
          <w:b/>
          <w:color w:val="0070C0"/>
          <w:sz w:val="18"/>
          <w:szCs w:val="18"/>
          <w:u w:val="single"/>
        </w:rPr>
      </w:pPr>
      <w:r w:rsidRPr="000035F0">
        <w:rPr>
          <w:rFonts w:ascii="Calibri" w:hAnsi="Calibri"/>
          <w:b/>
          <w:color w:val="0070C0"/>
          <w:sz w:val="18"/>
          <w:szCs w:val="18"/>
          <w:u w:val="single"/>
        </w:rPr>
        <w:lastRenderedPageBreak/>
        <w:t>La complicité par provocation ou instigation.</w:t>
      </w:r>
    </w:p>
    <w:p w:rsidR="00B62546" w:rsidRDefault="00B62546" w:rsidP="00B62546">
      <w:pPr>
        <w:pStyle w:val="Standard"/>
        <w:jc w:val="both"/>
        <w:rPr>
          <w:rFonts w:ascii="Calibri" w:hAnsi="Calibri"/>
          <w:sz w:val="18"/>
          <w:szCs w:val="18"/>
        </w:rPr>
      </w:pPr>
      <w:r>
        <w:rPr>
          <w:rFonts w:ascii="Calibri" w:hAnsi="Calibri"/>
          <w:sz w:val="18"/>
          <w:szCs w:val="18"/>
        </w:rPr>
        <w:tab/>
        <w:t xml:space="preserve">Par ailleurs, La complicité peut s'opérer par </w:t>
      </w:r>
      <w:r>
        <w:rPr>
          <w:rFonts w:ascii="Calibri" w:hAnsi="Calibri"/>
          <w:b/>
          <w:bCs/>
          <w:sz w:val="18"/>
          <w:szCs w:val="18"/>
        </w:rPr>
        <w:t xml:space="preserve">instigation par provocation. </w:t>
      </w:r>
      <w:r>
        <w:rPr>
          <w:rFonts w:ascii="Calibri" w:hAnsi="Calibri"/>
          <w:sz w:val="18"/>
          <w:szCs w:val="18"/>
        </w:rPr>
        <w:t>Cela implique d'exercer une forte pression sur la volonté de celui qui deviendra l'auteur principal, en suscitant chez lui soit la crainte soit l'espoir.</w:t>
      </w:r>
    </w:p>
    <w:p w:rsidR="00B62546" w:rsidRDefault="00B62546" w:rsidP="00B62546">
      <w:pPr>
        <w:pStyle w:val="Standard"/>
        <w:jc w:val="both"/>
        <w:rPr>
          <w:rFonts w:ascii="Calibri" w:hAnsi="Calibri"/>
          <w:sz w:val="18"/>
          <w:szCs w:val="18"/>
        </w:rPr>
      </w:pPr>
      <w:r>
        <w:rPr>
          <w:rFonts w:ascii="Calibri" w:hAnsi="Calibri"/>
          <w:sz w:val="18"/>
          <w:szCs w:val="18"/>
        </w:rPr>
        <w:tab/>
        <w:t>_La provocation doit être INDIVIDUELLE, ie elle doit être adressée à une personne déterminée.</w:t>
      </w:r>
    </w:p>
    <w:p w:rsidR="00B62546" w:rsidRDefault="00B62546" w:rsidP="00B62546">
      <w:pPr>
        <w:pStyle w:val="Standard"/>
        <w:jc w:val="both"/>
        <w:rPr>
          <w:rFonts w:ascii="Calibri" w:hAnsi="Calibri"/>
          <w:sz w:val="18"/>
          <w:szCs w:val="18"/>
        </w:rPr>
      </w:pPr>
      <w:r>
        <w:rPr>
          <w:rFonts w:ascii="Calibri" w:hAnsi="Calibri"/>
          <w:sz w:val="18"/>
          <w:szCs w:val="18"/>
        </w:rPr>
        <w:tab/>
        <w:t>_La provocation doit être DIRECTE.</w:t>
      </w:r>
    </w:p>
    <w:p w:rsidR="00B62546" w:rsidRDefault="00B62546" w:rsidP="00B62546">
      <w:pPr>
        <w:pStyle w:val="Standard"/>
        <w:jc w:val="both"/>
        <w:rPr>
          <w:rFonts w:ascii="Calibri" w:hAnsi="Calibri"/>
          <w:sz w:val="18"/>
          <w:szCs w:val="18"/>
        </w:rPr>
      </w:pPr>
      <w:r>
        <w:rPr>
          <w:rFonts w:ascii="Calibri" w:hAnsi="Calibri"/>
          <w:sz w:val="18"/>
          <w:szCs w:val="18"/>
        </w:rPr>
        <w:tab/>
        <w:t>L'instigateur par provocation agit sur la volonté de l'auteur par don, promesse, abus d'autorité ou de pouvoir</w:t>
      </w:r>
      <w:proofErr w:type="gramStart"/>
      <w:r>
        <w:rPr>
          <w:rFonts w:ascii="Calibri" w:hAnsi="Calibri"/>
          <w:sz w:val="18"/>
          <w:szCs w:val="18"/>
        </w:rPr>
        <w:t>,.</w:t>
      </w:r>
      <w:proofErr w:type="gramEnd"/>
      <w:r>
        <w:rPr>
          <w:rFonts w:ascii="Calibri" w:hAnsi="Calibri"/>
          <w:sz w:val="18"/>
          <w:szCs w:val="18"/>
        </w:rPr>
        <w:t xml:space="preserve"> L'instigateur par fourniture d'instruction figure également dans cette catégorie : par des instructions précises données directement ou par le biais d'un tiers ou de nature à rendre possible ou faciliter l'exécution d'une infraction.  La responsabilité pénale de l'instigateur par provocation ne peut être retenue que si celle-ci est circonstanciée. :</w:t>
      </w:r>
    </w:p>
    <w:p w:rsidR="00B62546" w:rsidRDefault="00B62546" w:rsidP="00B62546">
      <w:pPr>
        <w:pStyle w:val="Standard"/>
        <w:jc w:val="both"/>
        <w:rPr>
          <w:rFonts w:ascii="Calibri" w:hAnsi="Calibri"/>
          <w:sz w:val="18"/>
          <w:szCs w:val="18"/>
        </w:rPr>
      </w:pPr>
    </w:p>
    <w:p w:rsidR="00B62546" w:rsidRDefault="00B62546" w:rsidP="00B62546">
      <w:pPr>
        <w:pStyle w:val="Standard"/>
        <w:jc w:val="both"/>
        <w:rPr>
          <w:rFonts w:ascii="Calibri" w:hAnsi="Calibri"/>
          <w:sz w:val="18"/>
          <w:szCs w:val="18"/>
        </w:rPr>
      </w:pPr>
      <w:r>
        <w:rPr>
          <w:rFonts w:ascii="Calibri" w:hAnsi="Calibri"/>
          <w:sz w:val="18"/>
          <w:szCs w:val="18"/>
        </w:rPr>
        <w:t>_&gt;</w:t>
      </w:r>
      <w:r>
        <w:rPr>
          <w:rFonts w:ascii="Calibri" w:hAnsi="Calibri"/>
          <w:b/>
          <w:bCs/>
          <w:color w:val="0084D1"/>
          <w:sz w:val="18"/>
          <w:szCs w:val="18"/>
        </w:rPr>
        <w:t>Une première catégorie</w:t>
      </w:r>
      <w:r>
        <w:rPr>
          <w:rFonts w:ascii="Calibri" w:hAnsi="Calibri"/>
          <w:sz w:val="18"/>
          <w:szCs w:val="18"/>
        </w:rPr>
        <w:t xml:space="preserve"> de circonstance est constituée par ce qui se rapproche du don. L'auteur moral a convaincu de commettre une infraction en lui offrant ou promettant quelque chose. Somme toute, l'auteur moral achète l'acte de l'auteur matériel. Dans la notion de don, on peut retenir les présents et offres.</w:t>
      </w:r>
    </w:p>
    <w:p w:rsidR="00B62546" w:rsidRDefault="00B62546" w:rsidP="00B62546">
      <w:pPr>
        <w:pStyle w:val="Standard"/>
        <w:jc w:val="both"/>
        <w:rPr>
          <w:rFonts w:ascii="Calibri" w:hAnsi="Calibri"/>
          <w:sz w:val="18"/>
          <w:szCs w:val="18"/>
        </w:rPr>
      </w:pPr>
      <w:r>
        <w:rPr>
          <w:rFonts w:ascii="Calibri" w:hAnsi="Calibri"/>
          <w:sz w:val="18"/>
          <w:szCs w:val="18"/>
        </w:rPr>
        <w:t>Quant à la notion de promesse, il est acquis par la jurisprudence qu'il importe peu qu'elle se réalise postérieurement à la commission de l'infraction pourvu qu'elle ait été formulée avant.</w:t>
      </w:r>
    </w:p>
    <w:p w:rsidR="00B62546" w:rsidRDefault="00B62546" w:rsidP="00B62546">
      <w:pPr>
        <w:pStyle w:val="Standard"/>
        <w:jc w:val="both"/>
        <w:rPr>
          <w:rFonts w:ascii="Calibri" w:hAnsi="Calibri"/>
          <w:sz w:val="18"/>
          <w:szCs w:val="18"/>
        </w:rPr>
      </w:pPr>
    </w:p>
    <w:p w:rsidR="00B62546" w:rsidRDefault="00B62546" w:rsidP="00B62546">
      <w:pPr>
        <w:pStyle w:val="Standard"/>
        <w:jc w:val="both"/>
        <w:rPr>
          <w:rFonts w:ascii="Calibri" w:hAnsi="Calibri"/>
          <w:sz w:val="18"/>
          <w:szCs w:val="18"/>
        </w:rPr>
      </w:pPr>
      <w:r>
        <w:rPr>
          <w:rFonts w:ascii="Calibri" w:hAnsi="Calibri"/>
          <w:sz w:val="18"/>
          <w:szCs w:val="18"/>
        </w:rPr>
        <w:t>_&gt;</w:t>
      </w:r>
      <w:r>
        <w:rPr>
          <w:rFonts w:ascii="Calibri" w:hAnsi="Calibri"/>
          <w:b/>
          <w:bCs/>
          <w:color w:val="0084D1"/>
          <w:sz w:val="18"/>
          <w:szCs w:val="18"/>
        </w:rPr>
        <w:t>Dans une deuxième de catégories</w:t>
      </w:r>
      <w:r>
        <w:rPr>
          <w:rFonts w:ascii="Calibri" w:hAnsi="Calibri"/>
          <w:sz w:val="18"/>
          <w:szCs w:val="18"/>
        </w:rPr>
        <w:t xml:space="preserve"> de circonstance, il s'agit de tout ce qui a attrait à la persuasion par la force. L'auteur moral va menacer l'auteur matériel pour le persuader à agir par des menaces par exemple. Il s'agit d'acte d'intimidation.</w:t>
      </w:r>
    </w:p>
    <w:p w:rsidR="00B62546" w:rsidRDefault="00B62546" w:rsidP="00B62546">
      <w:pPr>
        <w:pStyle w:val="Standard"/>
        <w:jc w:val="both"/>
        <w:rPr>
          <w:rFonts w:ascii="Calibri" w:hAnsi="Calibri"/>
          <w:sz w:val="18"/>
          <w:szCs w:val="18"/>
        </w:rPr>
      </w:pPr>
    </w:p>
    <w:p w:rsidR="00B62546" w:rsidRDefault="00B62546" w:rsidP="00B62546">
      <w:pPr>
        <w:pStyle w:val="Standard"/>
        <w:jc w:val="both"/>
        <w:rPr>
          <w:rFonts w:ascii="Calibri" w:hAnsi="Calibri"/>
          <w:sz w:val="18"/>
          <w:szCs w:val="18"/>
        </w:rPr>
      </w:pPr>
      <w:r>
        <w:rPr>
          <w:rFonts w:ascii="Calibri" w:hAnsi="Calibri"/>
          <w:sz w:val="18"/>
          <w:szCs w:val="18"/>
        </w:rPr>
        <w:t xml:space="preserve">_&gt; Enfin, </w:t>
      </w:r>
      <w:r>
        <w:rPr>
          <w:rFonts w:ascii="Calibri" w:hAnsi="Calibri"/>
          <w:b/>
          <w:bCs/>
          <w:color w:val="0084D1"/>
          <w:sz w:val="18"/>
          <w:szCs w:val="18"/>
        </w:rPr>
        <w:t>une dernière catégorie</w:t>
      </w:r>
      <w:r>
        <w:rPr>
          <w:rFonts w:ascii="Calibri" w:hAnsi="Calibri"/>
          <w:sz w:val="18"/>
          <w:szCs w:val="18"/>
        </w:rPr>
        <w:t xml:space="preserve"> fait référence à l'obéissance de l'auteur matériel, à qui on donne l'ordre de commettre l'infraction. Crim 18 mars 2003 considère que doit être considéré comme complice par instigation le passager d'une véhicule automobile de  donner l'ordre de forcer le barrage constitué par un véhicule de gendarmerie. Il a été poursuivi pour complicité de violence avec arme sur agent de force public pour avoir incité le conducteur a forcé le barrage en disant « fonce, fonce, n'arrête pas ».</w:t>
      </w:r>
    </w:p>
    <w:p w:rsidR="00B62546" w:rsidRDefault="00B62546" w:rsidP="00B62546">
      <w:pPr>
        <w:pStyle w:val="Standard"/>
        <w:jc w:val="both"/>
        <w:rPr>
          <w:rFonts w:ascii="Calibri" w:hAnsi="Calibri"/>
          <w:sz w:val="18"/>
          <w:szCs w:val="18"/>
        </w:rPr>
      </w:pPr>
      <w:r>
        <w:rPr>
          <w:rFonts w:ascii="Calibri" w:hAnsi="Calibri"/>
          <w:sz w:val="18"/>
          <w:szCs w:val="18"/>
        </w:rPr>
        <w:t xml:space="preserve">Cet ordre a souvent lieu à l'occasion d'un abus d'autorité ou de pouvoir A cet égard, on peut avancer que l'ordre de commettre une infraction est </w:t>
      </w:r>
      <w:r>
        <w:rPr>
          <w:rFonts w:ascii="Calibri" w:hAnsi="Calibri"/>
          <w:i/>
          <w:iCs/>
          <w:sz w:val="18"/>
          <w:szCs w:val="18"/>
        </w:rPr>
        <w:t>ipso facto</w:t>
      </w:r>
      <w:r>
        <w:rPr>
          <w:rFonts w:ascii="Calibri" w:hAnsi="Calibri"/>
          <w:sz w:val="18"/>
          <w:szCs w:val="18"/>
        </w:rPr>
        <w:t xml:space="preserve"> constitutif d'un tel abus.</w:t>
      </w:r>
    </w:p>
    <w:p w:rsidR="00B62546" w:rsidRDefault="00B62546" w:rsidP="00B62546">
      <w:pPr>
        <w:pStyle w:val="Standard"/>
        <w:jc w:val="both"/>
        <w:rPr>
          <w:rFonts w:ascii="Calibri" w:hAnsi="Calibri"/>
          <w:sz w:val="18"/>
          <w:szCs w:val="18"/>
        </w:rPr>
      </w:pPr>
      <w:r>
        <w:rPr>
          <w:rFonts w:ascii="Calibri" w:hAnsi="Calibri"/>
          <w:sz w:val="18"/>
          <w:szCs w:val="18"/>
        </w:rPr>
        <w:br/>
      </w:r>
      <w:r>
        <w:rPr>
          <w:rFonts w:ascii="Calibri" w:hAnsi="Calibri"/>
          <w:sz w:val="18"/>
          <w:szCs w:val="18"/>
        </w:rPr>
        <w:tab/>
        <w:t xml:space="preserve">En ce qui concerne les instructions, elles doivent être distinguées d'un conseil : le simple conseil n'est pas punissable. En ce qui concerne les instructions, la complicité sera retenue si elles sont suffisamment </w:t>
      </w:r>
      <w:r w:rsidR="000035F0">
        <w:rPr>
          <w:rFonts w:ascii="Calibri" w:hAnsi="Calibri"/>
          <w:sz w:val="18"/>
          <w:szCs w:val="18"/>
        </w:rPr>
        <w:t>précises</w:t>
      </w:r>
      <w:r>
        <w:rPr>
          <w:rFonts w:ascii="Calibri" w:hAnsi="Calibri"/>
          <w:sz w:val="18"/>
          <w:szCs w:val="18"/>
        </w:rPr>
        <w:t xml:space="preserve"> pour indiquer les moyens de commettre une infraction. </w:t>
      </w:r>
      <w:r>
        <w:rPr>
          <w:rFonts w:ascii="Calibri" w:hAnsi="Calibri"/>
          <w:i/>
          <w:iCs/>
          <w:sz w:val="18"/>
          <w:szCs w:val="18"/>
        </w:rPr>
        <w:t>Crim 21 sept 94 : ne constitue pas une instruction car trop imprécis le fait de dire « fonce, voilà les flics » à une personne en passe de prendre la fuite, condamnée ultérieurement pour refus d’obtempérer</w:t>
      </w:r>
      <w:r>
        <w:rPr>
          <w:rFonts w:ascii="Calibri" w:hAnsi="Calibri"/>
          <w:sz w:val="18"/>
          <w:szCs w:val="18"/>
        </w:rPr>
        <w:t>.</w:t>
      </w:r>
    </w:p>
    <w:p w:rsidR="00B62546" w:rsidRDefault="00B62546" w:rsidP="00B62546">
      <w:pPr>
        <w:pStyle w:val="Standard"/>
        <w:jc w:val="both"/>
        <w:rPr>
          <w:rFonts w:ascii="Calibri" w:hAnsi="Calibri"/>
          <w:sz w:val="18"/>
          <w:szCs w:val="18"/>
        </w:rPr>
      </w:pPr>
      <w:r>
        <w:rPr>
          <w:rFonts w:ascii="Calibri" w:hAnsi="Calibri"/>
          <w:sz w:val="18"/>
          <w:szCs w:val="18"/>
        </w:rPr>
        <w:tab/>
        <w:t xml:space="preserve">Cependant, la preuve de la participation causale du complice à l'infraction de l'auteur principal peut être un élément déterminant pour l'engagement de sa responsabilité. Tel est le cas lorsque la jurisprudence puni l'agent sur la base d'une instruction, dépourvue d'utilité (Crim 25 mai 1996). La jurisprudence admet une </w:t>
      </w:r>
      <w:r>
        <w:rPr>
          <w:rFonts w:ascii="Calibri" w:hAnsi="Calibri"/>
          <w:sz w:val="18"/>
          <w:szCs w:val="18"/>
          <w:u w:val="single"/>
        </w:rPr>
        <w:t xml:space="preserve">interprétation extensive </w:t>
      </w:r>
      <w:r>
        <w:rPr>
          <w:rFonts w:ascii="Calibri" w:hAnsi="Calibri"/>
          <w:sz w:val="18"/>
          <w:szCs w:val="18"/>
        </w:rPr>
        <w:t>des instructions. Les juges considèrent qu'engage la responsabilité du complice dès lors que son attitude/ses paroles, ainsi que les conditions dans lesquelles elles ont été prononcées ont déterminé autrui à passer à l'action.</w:t>
      </w:r>
    </w:p>
    <w:p w:rsidR="00B62546" w:rsidRDefault="00B62546" w:rsidP="00B62546">
      <w:pPr>
        <w:pStyle w:val="Standard"/>
        <w:jc w:val="both"/>
        <w:rPr>
          <w:rFonts w:ascii="Calibri" w:hAnsi="Calibri"/>
          <w:sz w:val="18"/>
          <w:szCs w:val="18"/>
        </w:rPr>
      </w:pPr>
    </w:p>
    <w:p w:rsidR="00B62546" w:rsidRPr="000035F0" w:rsidRDefault="00B62546" w:rsidP="000035F0">
      <w:pPr>
        <w:pStyle w:val="Standard"/>
        <w:numPr>
          <w:ilvl w:val="0"/>
          <w:numId w:val="4"/>
        </w:numPr>
        <w:jc w:val="both"/>
        <w:rPr>
          <w:rFonts w:ascii="Calibri" w:hAnsi="Calibri"/>
          <w:b/>
          <w:bCs/>
          <w:color w:val="00B050"/>
          <w:sz w:val="20"/>
          <w:szCs w:val="18"/>
          <w:u w:val="single"/>
        </w:rPr>
      </w:pPr>
      <w:r w:rsidRPr="000035F0">
        <w:rPr>
          <w:rFonts w:ascii="Calibri" w:hAnsi="Calibri"/>
          <w:b/>
          <w:bCs/>
          <w:color w:val="00B050"/>
          <w:sz w:val="20"/>
          <w:szCs w:val="18"/>
          <w:u w:val="single"/>
        </w:rPr>
        <w:t>L'élément moral de la complicité :</w:t>
      </w:r>
    </w:p>
    <w:p w:rsidR="00B62546" w:rsidRDefault="00B62546" w:rsidP="00B62546">
      <w:pPr>
        <w:pStyle w:val="Standard"/>
        <w:jc w:val="both"/>
        <w:rPr>
          <w:rFonts w:ascii="Calibri" w:hAnsi="Calibri"/>
          <w:sz w:val="18"/>
          <w:szCs w:val="18"/>
        </w:rPr>
      </w:pPr>
      <w:r>
        <w:rPr>
          <w:rFonts w:ascii="Calibri" w:hAnsi="Calibri"/>
          <w:sz w:val="18"/>
          <w:szCs w:val="18"/>
        </w:rPr>
        <w:tab/>
        <w:t xml:space="preserve">La complicité est intentionnelle et l'article 121-7 du CP exige que le complice </w:t>
      </w:r>
      <w:proofErr w:type="gramStart"/>
      <w:r w:rsidR="000035F0">
        <w:rPr>
          <w:rFonts w:ascii="Calibri" w:hAnsi="Calibri"/>
          <w:sz w:val="18"/>
          <w:szCs w:val="18"/>
        </w:rPr>
        <w:t>doit</w:t>
      </w:r>
      <w:proofErr w:type="gramEnd"/>
      <w:r>
        <w:rPr>
          <w:rFonts w:ascii="Calibri" w:hAnsi="Calibri"/>
          <w:sz w:val="18"/>
          <w:szCs w:val="18"/>
        </w:rPr>
        <w:t xml:space="preserve"> avoir agi sciemment. Le CP exige de l'instigateur d'avoir provoqué à une infraction ou d'avoir instruit pour la commettre : La complice implique une entente ou un concert frauduleux pour être punissable.  Le complice doit avoir eu conscience de participer à l'infraction commise par autrui ie qu'il ait eu connaissance du fait délictueux et de la volonté d'y participer.</w:t>
      </w:r>
    </w:p>
    <w:p w:rsidR="00B62546" w:rsidRDefault="00B62546" w:rsidP="00B62546">
      <w:pPr>
        <w:pStyle w:val="Standard"/>
        <w:jc w:val="both"/>
        <w:rPr>
          <w:rFonts w:ascii="Calibri" w:hAnsi="Calibri"/>
          <w:sz w:val="18"/>
          <w:szCs w:val="18"/>
        </w:rPr>
      </w:pPr>
      <w:r>
        <w:rPr>
          <w:rFonts w:ascii="Calibri" w:hAnsi="Calibri"/>
          <w:sz w:val="18"/>
          <w:szCs w:val="18"/>
        </w:rPr>
        <w:tab/>
        <w:t>D'ailleurs, la jurisprudence a plusieurs fois rappeler en matière de complicité que l'aide ou l'assistance  doivent être traitées en connaissance de cause pour être punissable. Cette exigence pose la question de la correspondance entre l'intention du complice et l'infraction accomplie par l'auteur, ainsi que de la complicité accomplie dans les infractions non intentionnelle.</w:t>
      </w:r>
    </w:p>
    <w:p w:rsidR="00B62546" w:rsidRDefault="00B62546" w:rsidP="00B62546">
      <w:pPr>
        <w:pStyle w:val="Standard"/>
        <w:jc w:val="both"/>
        <w:rPr>
          <w:rFonts w:ascii="Calibri" w:hAnsi="Calibri"/>
          <w:sz w:val="18"/>
          <w:szCs w:val="18"/>
        </w:rPr>
      </w:pPr>
    </w:p>
    <w:p w:rsidR="00B62546" w:rsidRDefault="00B62546" w:rsidP="000035F0">
      <w:pPr>
        <w:pStyle w:val="Standard"/>
        <w:numPr>
          <w:ilvl w:val="0"/>
          <w:numId w:val="8"/>
        </w:numPr>
        <w:jc w:val="both"/>
        <w:rPr>
          <w:rFonts w:ascii="Calibri" w:hAnsi="Calibri"/>
          <w:b/>
          <w:color w:val="0070C0"/>
          <w:sz w:val="18"/>
          <w:szCs w:val="18"/>
          <w:u w:val="single"/>
        </w:rPr>
      </w:pPr>
      <w:r w:rsidRPr="000035F0">
        <w:rPr>
          <w:rFonts w:ascii="Calibri" w:hAnsi="Calibri"/>
          <w:b/>
          <w:color w:val="0070C0"/>
          <w:sz w:val="18"/>
          <w:szCs w:val="18"/>
          <w:u w:val="single"/>
        </w:rPr>
        <w:t>la correspondance entre l'intention du complice et l'infraction accomplie par l'auteur.</w:t>
      </w:r>
    </w:p>
    <w:p w:rsidR="00B62546" w:rsidRDefault="00B62546" w:rsidP="000035F0">
      <w:pPr>
        <w:pStyle w:val="Standard"/>
        <w:ind w:firstLine="360"/>
        <w:jc w:val="both"/>
        <w:rPr>
          <w:rFonts w:ascii="Calibri" w:hAnsi="Calibri"/>
          <w:sz w:val="18"/>
          <w:szCs w:val="18"/>
        </w:rPr>
      </w:pPr>
      <w:r>
        <w:rPr>
          <w:rFonts w:ascii="Calibri" w:hAnsi="Calibri"/>
          <w:sz w:val="18"/>
          <w:szCs w:val="18"/>
        </w:rPr>
        <w:t>Si l'auteur commet une infraction différente ou plus grave que celle prévue avec le complice, la jurisprudence interprète avec pragmatisme l'intention requise chez le complice.</w:t>
      </w:r>
    </w:p>
    <w:p w:rsidR="00B62546" w:rsidRDefault="00B62546" w:rsidP="00B62546">
      <w:pPr>
        <w:pStyle w:val="Standard"/>
        <w:numPr>
          <w:ilvl w:val="0"/>
          <w:numId w:val="2"/>
        </w:numPr>
        <w:jc w:val="both"/>
        <w:rPr>
          <w:rFonts w:ascii="Calibri" w:hAnsi="Calibri"/>
          <w:sz w:val="18"/>
          <w:szCs w:val="18"/>
        </w:rPr>
      </w:pPr>
      <w:r>
        <w:rPr>
          <w:rFonts w:ascii="Calibri" w:hAnsi="Calibri"/>
          <w:sz w:val="18"/>
          <w:szCs w:val="18"/>
        </w:rPr>
        <w:t xml:space="preserve">Si l'infraction commise ne diffère  de l'infraction projetée que dans </w:t>
      </w:r>
      <w:r>
        <w:rPr>
          <w:rFonts w:ascii="Calibri" w:hAnsi="Calibri"/>
          <w:b/>
          <w:bCs/>
          <w:color w:val="800080"/>
          <w:sz w:val="18"/>
          <w:szCs w:val="18"/>
        </w:rPr>
        <w:t>les circonstances de sa réalisation</w:t>
      </w:r>
      <w:r>
        <w:rPr>
          <w:rFonts w:ascii="Calibri" w:hAnsi="Calibri"/>
          <w:sz w:val="18"/>
          <w:szCs w:val="18"/>
        </w:rPr>
        <w:t xml:space="preserve"> : le complice doit assumer sa participation à l'infraction, même si ces circonstances modifient la peine encourue (association pour vol simple, mais vol à main </w:t>
      </w:r>
      <w:r w:rsidR="000035F0">
        <w:rPr>
          <w:rFonts w:ascii="Calibri" w:hAnsi="Calibri"/>
          <w:sz w:val="18"/>
          <w:szCs w:val="18"/>
        </w:rPr>
        <w:t>armée</w:t>
      </w:r>
      <w:r>
        <w:rPr>
          <w:rFonts w:ascii="Calibri" w:hAnsi="Calibri"/>
          <w:sz w:val="18"/>
          <w:szCs w:val="18"/>
        </w:rPr>
        <w:t xml:space="preserve"> commis). Le complice va supporter l'aggravation qui en résulte car il devait prévoir toutes </w:t>
      </w:r>
      <w:r w:rsidR="000035F0">
        <w:rPr>
          <w:rFonts w:ascii="Calibri" w:hAnsi="Calibri"/>
          <w:sz w:val="18"/>
          <w:szCs w:val="18"/>
        </w:rPr>
        <w:t>les qualifications</w:t>
      </w:r>
      <w:r>
        <w:rPr>
          <w:rFonts w:ascii="Calibri" w:hAnsi="Calibri"/>
          <w:sz w:val="18"/>
          <w:szCs w:val="18"/>
        </w:rPr>
        <w:t xml:space="preserve"> dont le fait était </w:t>
      </w:r>
      <w:r w:rsidR="000035F0">
        <w:rPr>
          <w:rFonts w:ascii="Calibri" w:hAnsi="Calibri"/>
          <w:sz w:val="18"/>
          <w:szCs w:val="18"/>
        </w:rPr>
        <w:t>susceptible</w:t>
      </w:r>
      <w:r>
        <w:rPr>
          <w:rFonts w:ascii="Calibri" w:hAnsi="Calibri"/>
          <w:sz w:val="18"/>
          <w:szCs w:val="18"/>
        </w:rPr>
        <w:t>, toutes les circonstances dont il pouvait être accompagné (Crim, 19/0/84)</w:t>
      </w:r>
    </w:p>
    <w:p w:rsidR="00B62546" w:rsidRDefault="00B62546" w:rsidP="00B62546">
      <w:pPr>
        <w:pStyle w:val="Standard"/>
        <w:numPr>
          <w:ilvl w:val="0"/>
          <w:numId w:val="2"/>
        </w:numPr>
        <w:jc w:val="both"/>
        <w:rPr>
          <w:rFonts w:ascii="Calibri" w:hAnsi="Calibri"/>
          <w:sz w:val="18"/>
          <w:szCs w:val="18"/>
        </w:rPr>
      </w:pPr>
      <w:r>
        <w:rPr>
          <w:rFonts w:ascii="Calibri" w:hAnsi="Calibri"/>
          <w:b/>
          <w:bCs/>
          <w:color w:val="800080"/>
          <w:sz w:val="18"/>
          <w:szCs w:val="18"/>
        </w:rPr>
        <w:t>Deux infractions détendant d'une même infraction peuvent muées en une 3e infraction</w:t>
      </w:r>
      <w:r>
        <w:rPr>
          <w:rFonts w:ascii="Calibri" w:hAnsi="Calibri"/>
          <w:sz w:val="18"/>
          <w:szCs w:val="18"/>
        </w:rPr>
        <w:t xml:space="preserve">. (vol + meurtre pour assurer son impunité = meurtre corrélé = 221-2 al 2 CP </w:t>
      </w:r>
      <w:proofErr w:type="spellStart"/>
      <w:r>
        <w:rPr>
          <w:rFonts w:ascii="Calibri" w:hAnsi="Calibri"/>
          <w:sz w:val="18"/>
          <w:szCs w:val="18"/>
        </w:rPr>
        <w:t>perpet</w:t>
      </w:r>
      <w:proofErr w:type="spellEnd"/>
      <w:r>
        <w:rPr>
          <w:rFonts w:ascii="Calibri" w:hAnsi="Calibri"/>
          <w:sz w:val="18"/>
          <w:szCs w:val="18"/>
        </w:rPr>
        <w:t xml:space="preserve">'). Seul le meurtre corrélé est imputable à l'auteur. Quant à </w:t>
      </w:r>
      <w:r w:rsidRPr="000035F0">
        <w:rPr>
          <w:rFonts w:ascii="Calibri" w:hAnsi="Calibri"/>
          <w:b/>
          <w:sz w:val="18"/>
          <w:szCs w:val="18"/>
        </w:rPr>
        <w:t xml:space="preserve">la théorie de </w:t>
      </w:r>
      <w:r w:rsidR="000035F0" w:rsidRPr="000035F0">
        <w:rPr>
          <w:rFonts w:ascii="Calibri" w:hAnsi="Calibri"/>
          <w:b/>
          <w:sz w:val="18"/>
          <w:szCs w:val="18"/>
        </w:rPr>
        <w:t>l’</w:t>
      </w:r>
      <w:r w:rsidRPr="000035F0">
        <w:rPr>
          <w:rFonts w:ascii="Calibri" w:hAnsi="Calibri"/>
          <w:b/>
          <w:sz w:val="18"/>
          <w:szCs w:val="18"/>
        </w:rPr>
        <w:t>unité d'infraction</w:t>
      </w:r>
      <w:r>
        <w:rPr>
          <w:rFonts w:ascii="Calibri" w:hAnsi="Calibri"/>
          <w:sz w:val="18"/>
          <w:szCs w:val="18"/>
        </w:rPr>
        <w:t xml:space="preserve"> empêche d'imputer le vol au complice. La notion d'emprunt  de criminalité implique que le complice emprunte une infraction commise par l'auteur principal. En outre, elle impose une unicité d'infraction ou de qualification entre l'auteur et le complice.</w:t>
      </w:r>
    </w:p>
    <w:p w:rsidR="00B62546" w:rsidRDefault="00B62546" w:rsidP="00B62546">
      <w:pPr>
        <w:pStyle w:val="Standard"/>
        <w:numPr>
          <w:ilvl w:val="0"/>
          <w:numId w:val="2"/>
        </w:numPr>
        <w:jc w:val="both"/>
        <w:rPr>
          <w:rFonts w:ascii="Calibri" w:hAnsi="Calibri"/>
          <w:sz w:val="18"/>
          <w:szCs w:val="18"/>
        </w:rPr>
      </w:pPr>
      <w:r>
        <w:rPr>
          <w:rFonts w:ascii="Calibri" w:hAnsi="Calibri"/>
          <w:b/>
          <w:bCs/>
          <w:color w:val="800080"/>
          <w:sz w:val="18"/>
          <w:szCs w:val="18"/>
        </w:rPr>
        <w:t>Si la contribution du complice est utilisée dans une fin étrangère à l'infraction,</w:t>
      </w:r>
      <w:r>
        <w:rPr>
          <w:rFonts w:ascii="Calibri" w:hAnsi="Calibri"/>
          <w:sz w:val="18"/>
          <w:szCs w:val="18"/>
        </w:rPr>
        <w:t xml:space="preserve"> dont il avait connaissance, sa responsabilité ne peut pas être retenue par manque d'intention coupable. L'infraction principale doit lésée le même intérêt que celui prévu avec le complice. Ex : un individu commandite un vol en fournissant une arme, mais celui qui a reç</w:t>
      </w:r>
      <w:r w:rsidR="000035F0">
        <w:rPr>
          <w:rFonts w:ascii="Calibri" w:hAnsi="Calibri"/>
          <w:sz w:val="18"/>
          <w:szCs w:val="18"/>
        </w:rPr>
        <w:t>u</w:t>
      </w:r>
      <w:r>
        <w:rPr>
          <w:rFonts w:ascii="Calibri" w:hAnsi="Calibri"/>
          <w:sz w:val="18"/>
          <w:szCs w:val="18"/>
        </w:rPr>
        <w:t xml:space="preserve"> l'arme va régler un ancien contentieux avec une autre personne et commet un meurtre. Les intérêts sont différents (infraction contre les biens/Les personnes).</w:t>
      </w:r>
    </w:p>
    <w:p w:rsidR="00B62546" w:rsidRDefault="00B62546" w:rsidP="00B62546">
      <w:pPr>
        <w:pStyle w:val="Standard"/>
        <w:numPr>
          <w:ilvl w:val="0"/>
          <w:numId w:val="2"/>
        </w:numPr>
        <w:jc w:val="both"/>
        <w:rPr>
          <w:rFonts w:ascii="Calibri" w:hAnsi="Calibri"/>
          <w:sz w:val="18"/>
          <w:szCs w:val="18"/>
        </w:rPr>
      </w:pPr>
      <w:r>
        <w:rPr>
          <w:rFonts w:ascii="Calibri" w:hAnsi="Calibri"/>
          <w:b/>
          <w:bCs/>
          <w:color w:val="800080"/>
          <w:sz w:val="18"/>
          <w:szCs w:val="18"/>
        </w:rPr>
        <w:t>Si l'auteur commet deux infractions, dont l'une seulement était envisagée par le complice</w:t>
      </w:r>
      <w:r>
        <w:rPr>
          <w:rFonts w:ascii="Calibri" w:hAnsi="Calibri"/>
          <w:sz w:val="18"/>
          <w:szCs w:val="18"/>
        </w:rPr>
        <w:t xml:space="preserve"> Il suffit de constater un concours réel d'infraction à l'égard de l'auteur et d'y greffer la complicité sur l'une d'entre elle. L'intention exigée en matière de complicité ne peut être confondue avec l'intention de l'auteur principal. La première correspond à une condition subjective d'imputation de l'infraction commise par autrui ; alors que la seconde constitue </w:t>
      </w:r>
      <w:r w:rsidR="000035F0">
        <w:rPr>
          <w:rFonts w:ascii="Calibri" w:hAnsi="Calibri"/>
          <w:sz w:val="18"/>
          <w:szCs w:val="18"/>
        </w:rPr>
        <w:t>les éléments psychologiques</w:t>
      </w:r>
      <w:r>
        <w:rPr>
          <w:rFonts w:ascii="Calibri" w:hAnsi="Calibri"/>
          <w:sz w:val="18"/>
          <w:szCs w:val="18"/>
        </w:rPr>
        <w:t xml:space="preserve"> de l'infraction.</w:t>
      </w:r>
    </w:p>
    <w:p w:rsidR="005B78F5" w:rsidRDefault="005B78F5" w:rsidP="005B78F5">
      <w:pPr>
        <w:pStyle w:val="Standard"/>
        <w:jc w:val="both"/>
        <w:rPr>
          <w:rFonts w:asciiTheme="minorHAnsi" w:hAnsiTheme="minorHAnsi"/>
        </w:rPr>
      </w:pPr>
    </w:p>
    <w:p w:rsidR="001916B4" w:rsidRPr="001916B4" w:rsidRDefault="001916B4" w:rsidP="001916B4">
      <w:pPr>
        <w:pStyle w:val="NormalWeb"/>
        <w:pageBreakBefore/>
        <w:spacing w:after="0"/>
        <w:rPr>
          <w:rFonts w:asciiTheme="minorHAnsi" w:hAnsiTheme="minorHAnsi"/>
        </w:rPr>
      </w:pPr>
      <w:r w:rsidRPr="001916B4">
        <w:rPr>
          <w:rFonts w:asciiTheme="minorHAnsi" w:hAnsiTheme="minorHAnsi"/>
          <w:sz w:val="18"/>
          <w:szCs w:val="18"/>
        </w:rPr>
        <w:lastRenderedPageBreak/>
        <w:t xml:space="preserve">La volonté du complice ou de l’instigateur étant relative à son seul comportement, il n’a pas à partager la volonté criminelle de l’auteur. Ce qui nous conduit au dol spécial. Le dol spécial doit-il être recherché chez le complice ? Le dol spécial est l’apanage de l’auteur, toutefois le dol spécial en tant qu’élément constitutif de l’infraction doit être connu du participant à l’instar d’une qualité de l’auteur ou de la victime constitutive de l’infraction. </w:t>
      </w:r>
    </w:p>
    <w:p w:rsidR="001916B4" w:rsidRPr="001916B4" w:rsidRDefault="001916B4" w:rsidP="001916B4">
      <w:pPr>
        <w:pStyle w:val="NormalWeb"/>
        <w:spacing w:after="0"/>
        <w:rPr>
          <w:rFonts w:asciiTheme="minorHAnsi" w:hAnsiTheme="minorHAnsi"/>
        </w:rPr>
      </w:pPr>
      <w:r w:rsidRPr="001916B4">
        <w:rPr>
          <w:rFonts w:asciiTheme="minorHAnsi" w:hAnsiTheme="minorHAnsi"/>
          <w:b/>
          <w:bCs/>
          <w:i/>
          <w:iCs/>
          <w:sz w:val="18"/>
          <w:szCs w:val="18"/>
        </w:rPr>
        <w:t>Le mobile en droit pénal</w:t>
      </w:r>
      <w:r w:rsidRPr="001916B4">
        <w:rPr>
          <w:rFonts w:asciiTheme="minorHAnsi" w:hAnsiTheme="minorHAnsi"/>
          <w:sz w:val="18"/>
          <w:szCs w:val="18"/>
        </w:rPr>
        <w:t xml:space="preserve"> (oral) : le mobile peut être un dol spécial donc un élément constitutif de l’infraction. Principe de l’indifférence du mobile. Dans le cas de violations de sépultures, le mobile peut être une circonstance aggravante de l’infraction ; il a donc une incidence sur la peine encourue. Le mobile peut aussi engendrer un changement de la composition de juridiction notamment en cas de terrorisme où la Cour d’assises est seulement composée de magistrats professionnels. Le mobile terroriste est toujours une aggravation. </w:t>
      </w:r>
    </w:p>
    <w:p w:rsidR="001916B4" w:rsidRPr="001916B4" w:rsidRDefault="001916B4" w:rsidP="001916B4">
      <w:pPr>
        <w:pStyle w:val="NormalWeb"/>
        <w:spacing w:after="0"/>
        <w:rPr>
          <w:rFonts w:asciiTheme="minorHAnsi" w:hAnsiTheme="minorHAnsi"/>
        </w:rPr>
      </w:pPr>
      <w:r w:rsidRPr="001916B4">
        <w:rPr>
          <w:rFonts w:asciiTheme="minorHAnsi" w:hAnsiTheme="minorHAnsi"/>
          <w:i/>
          <w:iCs/>
          <w:sz w:val="18"/>
          <w:szCs w:val="18"/>
        </w:rPr>
        <w:t xml:space="preserve">Est-il possible de se rendre coupable d’un délit d’imprudence ? </w:t>
      </w:r>
      <w:r w:rsidRPr="001916B4">
        <w:rPr>
          <w:rFonts w:asciiTheme="minorHAnsi" w:hAnsiTheme="minorHAnsi"/>
          <w:sz w:val="18"/>
          <w:szCs w:val="18"/>
        </w:rPr>
        <w:t xml:space="preserve">Réponse différente au regard de l’imprudence commise. Il y a deux types d’imprudence : imprudence consciente et imprudence inconsciente. Si on est en présence d’une imprudence consciente, il faut réfléchir sur la complicité qui est une participation intentionnelle : cela implique la volonté de s’associer sciemment. Par conséquent, le complice d’une imprudence dommageable doit avoir une certaine conscience de sa réalisation par l’auteur principal. Le complice doit donc vouloir en toute conscience l’imprudence réalisée par l’auteur principal. De ce fait, en ayant conscience d’aider ou de provoquer l’auteur d’une imprudence, le complice a nécessairement conscience des risques pouvant en découler pour autrui. Celui qui donne un ordre ou des instructions pour violer une obligation particulière imposée par la loi ou le règlement (au sens constitutionnel du terme) peut être poursuivi pour complicité de risques posés à autrui. Par ailleurs, celui qui facilite ou provoque l’imprudence d’autrui contribue à sa manière à créer une situation permettant la réalisation d’un dommage </w:t>
      </w:r>
      <w:proofErr w:type="spellStart"/>
      <w:r w:rsidRPr="001916B4">
        <w:rPr>
          <w:rFonts w:asciiTheme="minorHAnsi" w:hAnsiTheme="minorHAnsi"/>
          <w:sz w:val="18"/>
          <w:szCs w:val="18"/>
        </w:rPr>
        <w:t>cad</w:t>
      </w:r>
      <w:proofErr w:type="spellEnd"/>
      <w:r w:rsidRPr="001916B4">
        <w:rPr>
          <w:rFonts w:asciiTheme="minorHAnsi" w:hAnsiTheme="minorHAnsi"/>
          <w:sz w:val="18"/>
          <w:szCs w:val="18"/>
        </w:rPr>
        <w:t xml:space="preserve"> qu’on pourrait le poursuivre soit comme complice soit comme auteur indirect de l’infraction. </w:t>
      </w:r>
    </w:p>
    <w:p w:rsidR="001916B4" w:rsidRPr="001916B4" w:rsidRDefault="001916B4" w:rsidP="001916B4">
      <w:pPr>
        <w:pStyle w:val="NormalWeb"/>
        <w:spacing w:after="0"/>
        <w:ind w:firstLine="709"/>
        <w:rPr>
          <w:rFonts w:asciiTheme="minorHAnsi" w:hAnsiTheme="minorHAnsi"/>
        </w:rPr>
      </w:pPr>
      <w:r w:rsidRPr="001916B4">
        <w:rPr>
          <w:rFonts w:asciiTheme="minorHAnsi" w:hAnsiTheme="minorHAnsi"/>
          <w:sz w:val="18"/>
          <w:szCs w:val="18"/>
        </w:rPr>
        <w:t xml:space="preserve">Ex le tribunal correctionnel de Dijon, le 2 avril 2003 a condamné un débitant de boissons en tant que complice de l’homicide non intentionnel commis par son client parce que ce débitant avait continué à servir de l’alcool à ce client qui était ivre en sachant qu’il allait reprendre la route. </w:t>
      </w:r>
    </w:p>
    <w:p w:rsidR="001916B4" w:rsidRPr="001916B4" w:rsidRDefault="001916B4" w:rsidP="001916B4">
      <w:pPr>
        <w:pStyle w:val="NormalWeb"/>
        <w:spacing w:after="0"/>
        <w:ind w:firstLine="709"/>
        <w:rPr>
          <w:rFonts w:asciiTheme="minorHAnsi" w:hAnsiTheme="minorHAnsi"/>
        </w:rPr>
      </w:pPr>
      <w:r w:rsidRPr="001916B4">
        <w:rPr>
          <w:rFonts w:asciiTheme="minorHAnsi" w:hAnsiTheme="minorHAnsi"/>
          <w:sz w:val="18"/>
          <w:szCs w:val="18"/>
        </w:rPr>
        <w:t xml:space="preserve">Ex jugement du TC de Draguignan du 23 février 20006 a considéré comme auteur indirect d’un homicide non intentionnel le propriétaire d’un véhicule qui le laissait en permanence à la disposition d’un ami qu’il savait non titulaire du permis de conduire et ce dernier a percuté deux motocyclistes et a provoqué la mort de deux personnes. </w:t>
      </w:r>
    </w:p>
    <w:p w:rsidR="001916B4" w:rsidRPr="001916B4" w:rsidRDefault="001916B4" w:rsidP="001916B4">
      <w:pPr>
        <w:pStyle w:val="NormalWeb"/>
        <w:spacing w:after="0"/>
        <w:ind w:firstLine="709"/>
        <w:rPr>
          <w:rFonts w:asciiTheme="minorHAnsi" w:hAnsiTheme="minorHAnsi"/>
        </w:rPr>
      </w:pPr>
      <w:r w:rsidRPr="001916B4">
        <w:rPr>
          <w:rFonts w:asciiTheme="minorHAnsi" w:hAnsiTheme="minorHAnsi"/>
          <w:sz w:val="18"/>
          <w:szCs w:val="18"/>
        </w:rPr>
        <w:t xml:space="preserve">On peut se demander si le juge n’a pas une option à travers ces deux exemples. L’auteur indirect doit être l’auteur d’une faute caractérisée et si on n’arrive pas à la démontrer, on peut le poursuivre en tant que complice et pour cela, seuls les éléments de la complicité doivent être démontrés. </w:t>
      </w:r>
    </w:p>
    <w:p w:rsidR="001916B4" w:rsidRPr="001916B4" w:rsidRDefault="001916B4" w:rsidP="001916B4">
      <w:pPr>
        <w:pStyle w:val="NormalWeb"/>
        <w:spacing w:after="0"/>
        <w:ind w:firstLine="709"/>
        <w:rPr>
          <w:rFonts w:asciiTheme="minorHAnsi" w:hAnsiTheme="minorHAnsi"/>
        </w:rPr>
      </w:pPr>
      <w:r w:rsidRPr="001916B4">
        <w:rPr>
          <w:rFonts w:asciiTheme="minorHAnsi" w:hAnsiTheme="minorHAnsi"/>
          <w:sz w:val="18"/>
          <w:szCs w:val="18"/>
        </w:rPr>
        <w:t xml:space="preserve">Le fait de prêter son véhicule à une personne qui n’a pas le permis de conduire peut-il être considéré comme une fourniture de moyens ? C’est alors une aide et une assistance. Si on raisonne comme cela, il ne faut pas oublier qu’il faut l’élément moral de la complicité pour qu’elle soit retenue : il faut une volonté de s’associer sciemment. </w:t>
      </w:r>
    </w:p>
    <w:p w:rsidR="001916B4" w:rsidRPr="001916B4" w:rsidRDefault="001916B4" w:rsidP="001916B4">
      <w:pPr>
        <w:pStyle w:val="NormalWeb"/>
        <w:spacing w:after="0"/>
        <w:rPr>
          <w:rFonts w:asciiTheme="minorHAnsi" w:hAnsiTheme="minorHAnsi"/>
        </w:rPr>
      </w:pPr>
      <w:r w:rsidRPr="001916B4">
        <w:rPr>
          <w:rFonts w:asciiTheme="minorHAnsi" w:hAnsiTheme="minorHAnsi"/>
          <w:sz w:val="18"/>
          <w:szCs w:val="18"/>
        </w:rPr>
        <w:t xml:space="preserve">Quand l’imprudence est inconsciente, il n’est pas possible de retenir la complicité (opinion du prof). Parce que dans une conception classique, la complicité est indissociable de l’idée de concert frauduleux </w:t>
      </w:r>
      <w:proofErr w:type="spellStart"/>
      <w:r w:rsidRPr="001916B4">
        <w:rPr>
          <w:rFonts w:asciiTheme="minorHAnsi" w:hAnsiTheme="minorHAnsi"/>
          <w:sz w:val="18"/>
          <w:szCs w:val="18"/>
        </w:rPr>
        <w:t>cad</w:t>
      </w:r>
      <w:proofErr w:type="spellEnd"/>
      <w:r w:rsidRPr="001916B4">
        <w:rPr>
          <w:rFonts w:asciiTheme="minorHAnsi" w:hAnsiTheme="minorHAnsi"/>
          <w:sz w:val="18"/>
          <w:szCs w:val="18"/>
        </w:rPr>
        <w:t xml:space="preserve"> d’une entente entre le complice et l’auteur principal sur le projet infractionnel. Certains auteurs analysent cependant la complicité comme une simple adhésion unilatérale du complice à l’infraction de l’auteur. On ne va pas dire que c’est complice mais que c’est un co auteur car il a aussi commis une faute d’imprudence. </w:t>
      </w:r>
    </w:p>
    <w:p w:rsidR="001916B4" w:rsidRDefault="001916B4" w:rsidP="001916B4">
      <w:pPr>
        <w:pStyle w:val="NormalWeb"/>
        <w:numPr>
          <w:ilvl w:val="0"/>
          <w:numId w:val="1"/>
        </w:numPr>
        <w:spacing w:before="0" w:beforeAutospacing="0" w:after="0"/>
        <w:rPr>
          <w:rFonts w:asciiTheme="minorHAnsi" w:hAnsiTheme="minorHAnsi"/>
        </w:rPr>
      </w:pPr>
      <w:r w:rsidRPr="001916B4">
        <w:rPr>
          <w:rFonts w:asciiTheme="minorHAnsi" w:hAnsiTheme="minorHAnsi"/>
          <w:b/>
          <w:bCs/>
          <w:sz w:val="18"/>
          <w:szCs w:val="18"/>
          <w:u w:val="single"/>
        </w:rPr>
        <w:t>Le membre d’un groupe, auteur, co auteur ou complice, au regard du droit pénal international</w:t>
      </w:r>
    </w:p>
    <w:p w:rsidR="001916B4" w:rsidRPr="001916B4" w:rsidRDefault="001916B4" w:rsidP="001916B4">
      <w:pPr>
        <w:pStyle w:val="NormalWeb"/>
        <w:spacing w:before="0" w:beforeAutospacing="0" w:after="0"/>
        <w:rPr>
          <w:rFonts w:asciiTheme="minorHAnsi" w:hAnsiTheme="minorHAnsi"/>
        </w:rPr>
      </w:pPr>
      <w:r w:rsidRPr="001916B4">
        <w:rPr>
          <w:rFonts w:asciiTheme="minorHAnsi" w:hAnsiTheme="minorHAnsi"/>
          <w:sz w:val="18"/>
          <w:szCs w:val="18"/>
        </w:rPr>
        <w:t xml:space="preserve">La délinquance est également transfrontalière notamment pour la délinquance organisée structurée par des réseaux nationaux. </w:t>
      </w:r>
    </w:p>
    <w:p w:rsidR="001916B4" w:rsidRDefault="001916B4" w:rsidP="001916B4">
      <w:pPr>
        <w:pStyle w:val="NormalWeb"/>
        <w:spacing w:before="0" w:beforeAutospacing="0" w:after="0"/>
        <w:rPr>
          <w:rFonts w:asciiTheme="minorHAnsi" w:hAnsiTheme="minorHAnsi"/>
          <w:color w:val="00B050"/>
        </w:rPr>
      </w:pPr>
      <w:r w:rsidRPr="001916B4">
        <w:rPr>
          <w:rFonts w:asciiTheme="minorHAnsi" w:hAnsiTheme="minorHAnsi"/>
          <w:b/>
          <w:bCs/>
          <w:color w:val="00B050"/>
          <w:sz w:val="18"/>
          <w:szCs w:val="18"/>
          <w:u w:val="single"/>
        </w:rPr>
        <w:t xml:space="preserve">1. La poursuite de l’auteur, du co auteur ou du complice d’une infraction commise en </w:t>
      </w:r>
      <w:r>
        <w:rPr>
          <w:rFonts w:asciiTheme="minorHAnsi" w:hAnsiTheme="minorHAnsi"/>
          <w:b/>
          <w:bCs/>
          <w:color w:val="00B050"/>
          <w:sz w:val="18"/>
          <w:szCs w:val="18"/>
          <w:u w:val="single"/>
        </w:rPr>
        <w:t>France</w:t>
      </w:r>
    </w:p>
    <w:p w:rsidR="001916B4" w:rsidRPr="001916B4" w:rsidRDefault="001916B4" w:rsidP="001916B4">
      <w:pPr>
        <w:pStyle w:val="NormalWeb"/>
        <w:spacing w:before="0" w:beforeAutospacing="0" w:after="0"/>
        <w:rPr>
          <w:rFonts w:asciiTheme="minorHAnsi" w:hAnsiTheme="minorHAnsi"/>
          <w:color w:val="D60093"/>
        </w:rPr>
      </w:pPr>
      <w:r w:rsidRPr="001916B4">
        <w:rPr>
          <w:rFonts w:asciiTheme="minorHAnsi" w:hAnsiTheme="minorHAnsi"/>
          <w:b/>
          <w:bCs/>
          <w:color w:val="D60093"/>
          <w:sz w:val="18"/>
          <w:szCs w:val="18"/>
          <w:u w:val="single"/>
        </w:rPr>
        <w:t>a)Infraction commise ou réputée commise sur le territoire de la République</w:t>
      </w:r>
    </w:p>
    <w:p w:rsidR="001916B4" w:rsidRPr="001916B4" w:rsidRDefault="001916B4" w:rsidP="001916B4">
      <w:pPr>
        <w:pStyle w:val="NormalWeb"/>
        <w:spacing w:after="0"/>
        <w:rPr>
          <w:rFonts w:asciiTheme="minorHAnsi" w:hAnsiTheme="minorHAnsi"/>
          <w:color w:val="0070C0"/>
        </w:rPr>
      </w:pPr>
      <w:r w:rsidRPr="001916B4">
        <w:rPr>
          <w:rFonts w:asciiTheme="minorHAnsi" w:hAnsiTheme="minorHAnsi"/>
          <w:b/>
          <w:bCs/>
          <w:i/>
          <w:iCs/>
          <w:color w:val="0070C0"/>
          <w:sz w:val="18"/>
          <w:szCs w:val="18"/>
          <w:u w:val="single"/>
        </w:rPr>
        <w:t>Le principe de la territorialité de la loi pénale</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Ce principe découle de l'article 113-2 du CP : ce principe tient au principe de la solidarité des compétences judiciaires et législatives en matière répressive qui veut que l’application de la loi pénale française soit indissociable de la compétence des juridictions françaises. Ce principe de territorialité a une portée considérable parce que la compétence territoriale est une compétence générale car elle joue même si l’auteur des faits est étranger, s’il a été arrêté à l’étranger et cette indifférence de la nationalité se manifeste aussi au regard de la connaissance de la loi française. Cela veut dire que le juge pénal refuse de reconnaître un caractère inévitable à l’erreur de droit (Crim. 20 mars 2000). Le juge constate à chaque fois que l’ignorance avancée par l’étranger poursuivi ne présente pas les caractères requis de l’erreur sur le droit. La soumission d’un étranger à la loi pénale française vaut même pour les éléments participant de son statut personnel dès lors qu’ils sont intégrés dans les éléments constitutifs de l’infraction qui lui est applicable. Par exemple, la majorité s’apprécie par rapport à la loi française pour toutes les infractions dont elle est un élément constitutif.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Cette indifférence au statut personnel s’observe aussi pour les victimes. En effet, les éléments personnels pris en compte pour l’incrimination applicable s’apprécie par rapport aux lois françaises. C’est ainsi que la minorité est celle prévue par le droit français alors même que la législation étrangère dont la victime a la nationalité fixe la majorité à un âge différent.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Une indifférence à la nationalité étrangère qui se manifeste aussi dans l’indifférence de la loi pénale étrangère. Il importe peu que la loi pénale nationale du participant étranger à une infraction commise en France ne punisse pas celle-ci, (Crim. 1er mars 2000). Il en va de même pour les peines encourues par les personnes étrangères poursuivies devant les juridictions pénales françaises. Leurs peines leur sont applicables dès </w:t>
      </w:r>
      <w:r w:rsidRPr="001916B4">
        <w:rPr>
          <w:rFonts w:asciiTheme="minorHAnsi" w:hAnsiTheme="minorHAnsi"/>
          <w:color w:val="000000"/>
          <w:sz w:val="18"/>
          <w:szCs w:val="18"/>
        </w:rPr>
        <w:lastRenderedPageBreak/>
        <w:t xml:space="preserve">lors que l’infraction a été commise sur le territoire français. De la même manière, l’exécution des peines est fixée par la seule loi pénale française. C’est également le cas des lois de procédure pénale.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Cette compétence est aussi une compétence exclusive c'est-à-dire que les juridictions françaises sont seules compétentes pour juger une infraction commise en France et ils doivent appliquer la loi française. C’est une compétence exclusive qui induit l’indifférence aux jugements étrangers. Des arrêts du 21 mars 1862 ont refusé de reconnaître l’autorité de chose jugée à un jugement répressif étranger portant sur des infractions entrant dans la compétence territoriale.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Cette possibilité de rejuger une personne n’est-elle pas contraire à la règle non </w:t>
      </w:r>
      <w:proofErr w:type="gramStart"/>
      <w:r w:rsidRPr="001916B4">
        <w:rPr>
          <w:rFonts w:asciiTheme="minorHAnsi" w:hAnsiTheme="minorHAnsi"/>
          <w:color w:val="000000"/>
          <w:sz w:val="18"/>
          <w:szCs w:val="18"/>
        </w:rPr>
        <w:t>bis</w:t>
      </w:r>
      <w:proofErr w:type="gramEnd"/>
      <w:r w:rsidRPr="001916B4">
        <w:rPr>
          <w:rFonts w:asciiTheme="minorHAnsi" w:hAnsiTheme="minorHAnsi"/>
          <w:color w:val="000000"/>
          <w:sz w:val="18"/>
          <w:szCs w:val="18"/>
        </w:rPr>
        <w:t xml:space="preserve"> in idem ? Non parce que cette règle n’a pas d’application internationale. Le CP prévoit que la loi pénale française est seule applicable aux infractions commises à bord des navires de la marine nationale ou à l’encontre de telle navire en quelque lieu qu’il se trouve. Ces dispositions sont reproduites dans les mêmes termes à bord des aéronefs français (art 113-3 et 113-4 du CP). En conséquence, toute décision étrangère relative aux infractions est indifférente aux juridictions françaises qui demeurent compétentes pour connaître de ces dernières.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 convention unique sur les stupéfiants du 30 mars 1961 donne compétence à l’état de commission et à l’état d’arrestation pour poursuivre les infractions définies et la compétence de l’état d’arrestation est attachée aux cas où l’extradition est impossible.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L’article 54 de la convention de Schengen du 19 juin 1990, précise qu’ « une personne qui a été définitivement jugé par une partie contractante ne peut pour les mêmes faits être poursuivie par une autre partie contractante à condition qu’en cas de condamnation la sanction était subie ou soit actuellement en cours d’exécution ou ne puisse plus être exécutée selon les lois de la partie contractante de condamnation ». Il faut remarquer que l’application de cette convention est limitée à la mise en œuvre du droit de l’union européenne, ce qui veut dire qu’une très grande majorité des infractions pénales qui relèvent du seul droit interne n’y sont pas soumises. Par ailleurs, l’art 55 de la convention a prévu une réserve d’application : chaque État peut écarter la stipulation de l’article 54 quand les faits visés par le jugement étranger ont lieu soit en tout ou en partie sur son territoire. Cette réserve n’est cependant pas sans limite : en effet, elle n’autorise pas les Etats à faire jouer leurs compétences territoriales quand les faits ont eu lieu en partie sur le territoire de la partie contractante où le jugement a été rendu. L’hypothèse est celle des infractions réputées commises sur le territoire de la République au sens de l’article 113-2 alinéa 2 du CP : il s’agit des infractions partiellement commises sur le territoire national qui sont assimilées aux infractions qui sont intégralement commises. Cette assimilation est prohibée par l’article 55 de la convention quand l’infraction partiellement intervenue sur le territoire national a été jugée par les juridictions de l’autre État où elle a été commise. L’article 56 de la convention décide que si une nouvelle poursuite est intentée par une partie contractante contre une personne qui a définitivement jugée pour les mêmes faits par une autre partie contractante, toute période de privation de liberté subie sur le territoire de cette même partie contractante doit être déduite de la sanction qui sera éventuellement prononcée.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Les peines prononcées par les juridictions étrangères doivent être prises en compte par les juridictions françaises amenées à rejuger une infraction prononcée à l’étranger. Cf. CE, Avis, 29 février 1996 : le CE a considéré que la règle non bis in idem fait partie du principe à valeur constitutionnelle de la nécessité des peines. Cette intégration du principe non bis in idem dans le principe de la nécessité des peines conduit à imposer de prendre en compte les peines prononcées exécutées à l’étranger en cas de nouveau jugement en France (exemple de sujet : Les principes régissant le prononcé des peines).</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Le Conseil constitutionnel a exigé la prise en compte des sanctions exécutées à l’étranger en cas d’exercice de la compétence réelle. On peut par conséquent penser que les juges pénaux qui rejugent des faits précédemment condamnés à l’étranger doivent tenir compte de cette condamnation pour fixer les peines qu’ils prononcent à la condition que la personne condamnée ait exécutée les peines qui lui ont été infligée par la juridiction étrangère.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Le Code pénal délimite le territoire de la République. L’espace terrestre est composé des départements métropolitains, d’outre-mer, des collectivités territoriales, de certains archipels de l’océan Indien et de l’océan Pacifique. La mer territoriale est composée d’une zone de 12 miles marins. L’espace aérien est situé au-dessus des espaces terrestres et maritimes français. Les navires portant pavillon d’un État sont considérés comme des portions détachables de cet État (article 113-3 du CP). Pour les navires battant pavillon étranger, la loi française est applicable si le capitaine a réclamé l’aide des autorités françaises ou si leur public français a été troublé dans le port français. Lorsque le prévoit des conventions internationales et la loi, la loi pénale française est applicable au-delà de la mer territoriale (article 113-12). C'est par exemple le cas en cas de trafic de stupéfiants en haute mer.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L’article 113-2 dispose que l’infraction est réputée commise en France dès lors qu’un de ses faits justificatifs a eu lieu en France. À ce critère doit s’ajouter ceux d’indivisibilité et de connexité. La jurisprudence interprète largement la notion de fait justificatif afin d’accroître la compétence des juridictions françaises. Par exemple, si on prend les actes préparatoires, actes équivoques et en principe ils ne sont pas punissables sauf incriminations spéciales, il ne devrait donc pas être attractif de compétence mais selon la majorité de la doctrine, seul le commencement d’exécution serait attractif de compétence. La chambre criminelle de la Cour de cassation a décidé dans un arrêt du 11 avril 1998 qu’une tentative d’escroquerie est réputée commise en France si des actes préparatoires constituant l’une des composantes nécessaires des manœuvres frauduleuses retenues ont été perpétrés sur le territoire national. La chambre </w:t>
      </w:r>
      <w:proofErr w:type="gramStart"/>
      <w:r w:rsidRPr="001916B4">
        <w:rPr>
          <w:rFonts w:asciiTheme="minorHAnsi" w:hAnsiTheme="minorHAnsi"/>
          <w:color w:val="000000"/>
          <w:sz w:val="18"/>
          <w:szCs w:val="18"/>
        </w:rPr>
        <w:t>criminelle admet</w:t>
      </w:r>
      <w:proofErr w:type="gramEnd"/>
      <w:r w:rsidRPr="001916B4">
        <w:rPr>
          <w:rFonts w:asciiTheme="minorHAnsi" w:hAnsiTheme="minorHAnsi"/>
          <w:color w:val="000000"/>
          <w:sz w:val="18"/>
          <w:szCs w:val="18"/>
        </w:rPr>
        <w:t xml:space="preserve"> que l’indivisibilité artificielle entre le commencement d’exécution et ses composantes nécessaires que sont les actes préparatoires qui entrent dans le dynamisme de l’infraction. En l’espèce, la tentative est localisée en France parce que le commencement d’exécution s’est réalisé sur le sol français et plus précisément des actes préparatoires qui étaient une des composantes de ce commencement d’exécution. Les actes préparatoires peuvent donc être localisateurs du commencement d’exécution mais ils ne le sont pas toujours. Par exemple, l’achat d’une arme en France (qui est un acte préparatoire), par un étranger en vue de l’assassinat d’un autre étranger hors de France ne peut pas, s’il y a commencement d’exécution à l’étranger, fonder la compétence française.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En principe, la condition préalable ne localise pas l’infraction. C’est une règle parfois écartée. La condition préalable peut être définie comme la situation juridique mise sous la protection de la loi pénale et dont l’existence préalable est nécessaire. Par exemple, en matière d’abus de confiance, la condition préalable est la remise de la chose. La Cour de cassation a admis à plusieurs reprises que le détournement à l’étranger d’un bien remis en France relevait de la compétence des juridictions et de la loi française. Par conséquent, il y a une assimilation de la condition préalable à un de ses éléments constitutifs.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b/>
          <w:color w:val="0070C0"/>
          <w:sz w:val="18"/>
          <w:szCs w:val="18"/>
          <w:u w:val="single"/>
        </w:rPr>
      </w:pPr>
      <w:r w:rsidRPr="001916B4">
        <w:rPr>
          <w:rFonts w:asciiTheme="minorHAnsi" w:hAnsiTheme="minorHAnsi"/>
          <w:b/>
          <w:color w:val="0070C0"/>
          <w:sz w:val="18"/>
          <w:szCs w:val="18"/>
          <w:u w:val="single"/>
        </w:rPr>
        <w:t>La prise en compte de l'élément matériel pour la localisation de l'infraction.</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lastRenderedPageBreak/>
        <w:t xml:space="preserve">La localisation de l’infraction sur le territoire de la république est fonction de la matérialité du crime ou du délit. Il convient par suite d’intégrer les différences de structures qui affectent la matérialité des infractions les unes par rapport aux autres. Il est nécessaire pour les localiser dans l’espace de se reporter à leurs propriétés et de se fixer par rapport à ce qu’elle applique d’originalité en mode de réalisation :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 Concernant les </w:t>
      </w:r>
      <w:r w:rsidRPr="001916B4">
        <w:rPr>
          <w:rFonts w:asciiTheme="minorHAnsi" w:hAnsiTheme="minorHAnsi"/>
          <w:sz w:val="18"/>
          <w:szCs w:val="18"/>
        </w:rPr>
        <w:t>infractions simples et instantanées comme le meurtre, ou le vol, la jurisprudence fait application de la théorie de l’ubiquité. Il y a trois théories : théorie de l’action, théorie du résultat et théorie de l’ubiquité. Si on veut attirer au maximum la compétence française, on utilise la théorie de l’ubiquité car on peut faire ce que l’on veut. La jurisprudence fait application de la théorie de l’ubiquité qui localise l’infraction différemment au lieu de tenir compte de l’action ou du résultat. Par exemple, est réputée commise en France l’infraction visant à créer un message pédophile punissable sur internet à l’étranger mais reçu en France. La jurisprudence admet la compétence de la loi française non seulement lorsque l’action délictueuse s’est déroulée en France mais aussi quand elle y a développé ses effets. Dans ce cas, certains arrêts évoquent l’indivisibilité entre certains aspects de l’action délictueuse. Au regard de la tentative, une question se pose : peut-on localiser en France une tentative dont le commencement d'exécution s'est accompli à l'étranger alors que le résultat aurait dû survenir en France si une intervention involontaire des fait ne s'était produite ? La réponse doit être négative parce que l'article 113-2 CP exige la réalisation en France d'un fait constitutif. On ne saurait donc se contenter, au regard d'une interprétation restrictive de ce texte de la production éventuelle d'un résultat demeuré à l'état de projet.</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sz w:val="18"/>
          <w:szCs w:val="18"/>
        </w:rPr>
        <w:t xml:space="preserve">→ Concernant l'infraction continue qui nécessite une réitération de l'intention délictueuse (recel de chose, association de malfaiteur, séquestration, …), elle est réputée commise en France dés lors que l'état délictueux se déroule fut-ce partiellement sur le territoire français.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sz w:val="18"/>
          <w:szCs w:val="18"/>
        </w:rPr>
        <w:t>→ Concernant l'infraction complexe qui nécessite la réalisation de plusieurs éléments matériels (par exemple l'escroquerie), elle est censée avoir été commise en France dés lors qu'un de ses éléments matériels a été réalisé en France.</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sz w:val="18"/>
          <w:szCs w:val="18"/>
        </w:rPr>
        <w:t>→ Concernant l'infraction d'habitude (l'habitude en droit pénal peut être un élément constitutif de l'infraction ou une circonstance aggravante), qui est constitué à partir de la commission deux actes distincts, est réputée commise en France si l'un des actes a été commis en France.</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sz w:val="18"/>
          <w:szCs w:val="18"/>
        </w:rPr>
        <w:t xml:space="preserve">→ Concernant les infractions d'omission, le lieu de l'infraction est celui où l'obligation correspondant au devoir d'agir aurait du être respectée, où l'abstention s'est révélée par le défaut d'exécution de l'obligation sanctionnée. Par exemple, dans le cas de la non-représentation d'enfant, elle est commise au lieu où doit être accompli la remise du mineur en application de la décision dont il s'agit d'assurer l'exécution. Par conséquent, si le lieu est situé en France, les juridictions françaises sont compétentes.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b/>
          <w:color w:val="0070C0"/>
          <w:sz w:val="18"/>
          <w:szCs w:val="18"/>
          <w:u w:val="single"/>
        </w:rPr>
      </w:pPr>
      <w:r w:rsidRPr="001916B4">
        <w:rPr>
          <w:rFonts w:asciiTheme="minorHAnsi" w:hAnsiTheme="minorHAnsi"/>
          <w:b/>
          <w:color w:val="0070C0"/>
          <w:sz w:val="18"/>
          <w:szCs w:val="18"/>
          <w:u w:val="single"/>
        </w:rPr>
        <w:t xml:space="preserve">Le lien d'indivisibilité ou de connexité comme critère de rattachement pour la localisation de l'infraction sur le territoire de la République.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sz w:val="18"/>
          <w:szCs w:val="18"/>
        </w:rPr>
        <w:t>Le lien d'indivisibilité, de connexité est aussi un critère de rattachement de l'infraction. On retrouve l'indivisibilité et la connexité au regard de la prescription de l'action publique et notamment au regard de son interruption. En tout état de cause, selon la jurisprudence, le principe de territorialité permet d'appliquer la loi pénale française à des infractions commises à l'étranger lorsqu'elles présentent un lien de connexité ou d'indivisibilité avec des infractions commises en France. Au regard de l'indivisibilité, la jurisprudence a posé le principe suivant : « La juridiction française est compétente pour connaître des faits commis à l'étranger par un étranger dés lors que ces faits apparaissent comme formant un tout indivisible avec des infractions également imputées en France à cet étranger et dont elle est légalement saisie » (Crim. 23 avril 1981). Il suffit donc, pour se situer par rapport à la territorialité, qu'un minimum de faits se soit produit sur le territoire français et les juridictions pourront connaître de ce minimum même si ce sont des faits commis à l'étranger par un étranger. La chambre criminelle a appliqué ce principe à des hypothèses variées : vol et tentative d'assassinat commis à l'étranger mais association de malfaiteur en France (Crim. 21 avril 1981), séquestration et association de malfaiteur à l'étranger mais infraction relative aux stupéfiants commise en France (Crim. 11 juin 2008). On pourrait aussi appliquer ce principe au regard d'un trafic de biens culturels par une bande organisée au sein de l'UE : par exemple, les vols ont lieu en France et sont retrouvés dans un autre pays, dans ce cas, pour les juridictions françaises s</w:t>
      </w:r>
      <w:r w:rsidRPr="001916B4">
        <w:rPr>
          <w:rFonts w:asciiTheme="minorHAnsi" w:hAnsiTheme="minorHAnsi"/>
          <w:color w:val="000000"/>
          <w:sz w:val="18"/>
          <w:szCs w:val="18"/>
        </w:rPr>
        <w:t xml:space="preserve">oient compétentes, on va dire que le recel des objets dans un autre pays a un lien indéfectible avec l'infraction de vol. On peut ajouter d'ailleurs que le vol a troublé l'ordre public en France. De plus, la victime est française pour les deux infractions. Ce qui veut dire que les auteurs du recel peuvent être poursuivis en France. L'indivisibilité n'est pas clairement définie en matière pénale. C'est une notion de fait et comme toute notion de fait, elle permet au magistrat de ne pas entraver sa propre politique répressive et le champ d'application de ce principe.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Une partie importante de la doctrine fait de l'unité d'intention ou de mobile l'élément essentiel de l'unicité du comportement criminel. Dans cette conception, l'unité de but poursuivi est l'élément déterminant de la notion (= condition subjective de la notion d'indivisibilité). Par exemple dans Crim. 20 février 1990, il y a avait indivisibilité entre une association de malfaiteur intervenue en France et un vol à main armée commis à l'étranger car les faits réalisés à l'étranger concrétisaient le but des actes réalisés en France. Une autre tendance de la doctrine insiste sur un élément plus objectif de </w:t>
      </w:r>
      <w:proofErr w:type="gramStart"/>
      <w:r w:rsidRPr="001916B4">
        <w:rPr>
          <w:rFonts w:asciiTheme="minorHAnsi" w:hAnsiTheme="minorHAnsi"/>
          <w:color w:val="000000"/>
          <w:sz w:val="18"/>
          <w:szCs w:val="18"/>
        </w:rPr>
        <w:t>rattachement .</w:t>
      </w:r>
      <w:proofErr w:type="gramEnd"/>
      <w:r w:rsidRPr="001916B4">
        <w:rPr>
          <w:rFonts w:asciiTheme="minorHAnsi" w:hAnsiTheme="minorHAnsi"/>
          <w:color w:val="000000"/>
          <w:sz w:val="18"/>
          <w:szCs w:val="18"/>
        </w:rPr>
        <w:t xml:space="preserve"> Dans cette conception, c'est le lien causal qui unit les faits qui tient une place importante. La jurisprudence n'est pas non plus insensible à cette conception lorsqu'elle retient l'indivisibilité au motif que l'une des infractions a été la condition </w:t>
      </w:r>
      <w:r w:rsidRPr="001916B4">
        <w:rPr>
          <w:rFonts w:asciiTheme="minorHAnsi" w:hAnsiTheme="minorHAnsi"/>
          <w:i/>
          <w:iCs/>
          <w:color w:val="000000"/>
          <w:sz w:val="18"/>
          <w:szCs w:val="18"/>
        </w:rPr>
        <w:t>sine qua non</w:t>
      </w:r>
      <w:r w:rsidRPr="001916B4">
        <w:rPr>
          <w:rFonts w:asciiTheme="minorHAnsi" w:hAnsiTheme="minorHAnsi"/>
          <w:color w:val="000000"/>
          <w:sz w:val="18"/>
          <w:szCs w:val="18"/>
        </w:rPr>
        <w:t xml:space="preserve"> ou la suite nécessaire de l'autre. Il y a donc un lien objectif entre les infractions car elles s'inscrivent dans la même entreprise criminelle.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A la différence de l'indivisibilité, la connexité a fait l'objet d'une définition par l'article 203 CPP. Il vise plusieurs cas de connexité dont la liste n'est pas limitative. La doctrine a essayé de résumer ces cas en les classant : </w:t>
      </w:r>
    </w:p>
    <w:p w:rsidR="001916B4" w:rsidRPr="001916B4" w:rsidRDefault="001916B4" w:rsidP="001916B4">
      <w:pPr>
        <w:pStyle w:val="NormalWeb"/>
        <w:numPr>
          <w:ilvl w:val="0"/>
          <w:numId w:val="11"/>
        </w:numPr>
        <w:spacing w:before="0" w:beforeAutospacing="0" w:after="0"/>
        <w:rPr>
          <w:rFonts w:asciiTheme="minorHAnsi" w:hAnsiTheme="minorHAnsi"/>
          <w:sz w:val="18"/>
          <w:szCs w:val="18"/>
        </w:rPr>
      </w:pPr>
      <w:r w:rsidRPr="001916B4">
        <w:rPr>
          <w:rFonts w:asciiTheme="minorHAnsi" w:hAnsiTheme="minorHAnsi"/>
          <w:color w:val="000000"/>
          <w:sz w:val="18"/>
          <w:szCs w:val="18"/>
        </w:rPr>
        <w:t>La connexité par unité de temps et de lieu : les infractions ont été commises en même par plusieurs personnes réunies,</w:t>
      </w:r>
    </w:p>
    <w:p w:rsidR="001916B4" w:rsidRPr="001916B4" w:rsidRDefault="001916B4" w:rsidP="001916B4">
      <w:pPr>
        <w:pStyle w:val="NormalWeb"/>
        <w:numPr>
          <w:ilvl w:val="0"/>
          <w:numId w:val="11"/>
        </w:numPr>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 connexité par unité de dessein : les infractions ont été commises par différentes personnes mêmes en différents temps et en divers lieux mais par la suite d'un concert formé à l'avance entre elles, </w:t>
      </w:r>
    </w:p>
    <w:p w:rsidR="001916B4" w:rsidRPr="001916B4" w:rsidRDefault="001916B4" w:rsidP="001916B4">
      <w:pPr>
        <w:pStyle w:val="NormalWeb"/>
        <w:numPr>
          <w:ilvl w:val="0"/>
          <w:numId w:val="11"/>
        </w:numPr>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 connexité par relation causale : les </w:t>
      </w:r>
      <w:proofErr w:type="gramStart"/>
      <w:r w:rsidRPr="001916B4">
        <w:rPr>
          <w:rFonts w:asciiTheme="minorHAnsi" w:hAnsiTheme="minorHAnsi"/>
          <w:color w:val="000000"/>
          <w:sz w:val="18"/>
          <w:szCs w:val="18"/>
        </w:rPr>
        <w:t>infraction</w:t>
      </w:r>
      <w:proofErr w:type="gramEnd"/>
      <w:r w:rsidRPr="001916B4">
        <w:rPr>
          <w:rFonts w:asciiTheme="minorHAnsi" w:hAnsiTheme="minorHAnsi"/>
          <w:color w:val="000000"/>
          <w:sz w:val="18"/>
          <w:szCs w:val="18"/>
        </w:rPr>
        <w:t xml:space="preserve"> sont connexes lorsque les coupables ont commis les unes pour se procurer les moyens de commettre les autres, </w:t>
      </w:r>
    </w:p>
    <w:p w:rsidR="001916B4" w:rsidRPr="001916B4" w:rsidRDefault="001916B4" w:rsidP="001916B4">
      <w:pPr>
        <w:pStyle w:val="NormalWeb"/>
        <w:numPr>
          <w:ilvl w:val="0"/>
          <w:numId w:val="11"/>
        </w:numPr>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 connexité du recel de chose avec l'infraction originelle.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lastRenderedPageBreak/>
        <w:t xml:space="preserve">A travers tous ces éléments on voit que la connexité désigne les liens qui unissent plusieurs faits. Mais il n'est pas toujours facile de la distinguer de l'indivisibilité. La doctrine s'accorde toutefois à penser que la connexité suppose toujours une pluralité de coupable et une multiplicité de faits. Des auteurs ont remarqué que la chambre criminelle affirme plutôt l'existence d'un lien d'indivisibilité en présence d'une situation légale de connexité. En effet, c'est plus facile. Par exemple, elle a décidé que le délit d'association de malfaiteur commis à l'étranger est indivisiblement lié à des infractions à la législation des stupéfiants commis par le même auteur.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b/>
          <w:color w:val="D60093"/>
          <w:sz w:val="18"/>
          <w:szCs w:val="18"/>
          <w:u w:val="single"/>
        </w:rPr>
      </w:pPr>
      <w:r w:rsidRPr="001916B4">
        <w:rPr>
          <w:rFonts w:asciiTheme="minorHAnsi" w:hAnsiTheme="minorHAnsi"/>
          <w:b/>
          <w:i/>
          <w:iCs/>
          <w:color w:val="D60093"/>
          <w:sz w:val="18"/>
          <w:szCs w:val="18"/>
          <w:u w:val="single"/>
        </w:rPr>
        <w:t>b) Coauteur et complice.</w:t>
      </w:r>
      <w:r w:rsidRPr="001916B4">
        <w:rPr>
          <w:rFonts w:asciiTheme="minorHAnsi" w:hAnsiTheme="minorHAnsi"/>
          <w:b/>
          <w:color w:val="D60093"/>
          <w:sz w:val="18"/>
          <w:szCs w:val="18"/>
          <w:u w:val="single"/>
        </w:rPr>
        <w:t xml:space="preserve"> </w:t>
      </w:r>
    </w:p>
    <w:p w:rsidR="001916B4" w:rsidRPr="001916B4" w:rsidRDefault="001916B4" w:rsidP="001916B4">
      <w:pPr>
        <w:pStyle w:val="NormalWeb"/>
        <w:spacing w:before="0" w:beforeAutospacing="0" w:after="0"/>
        <w:ind w:firstLine="708"/>
        <w:rPr>
          <w:rFonts w:asciiTheme="minorHAnsi" w:hAnsiTheme="minorHAnsi"/>
          <w:sz w:val="18"/>
          <w:szCs w:val="18"/>
        </w:rPr>
      </w:pPr>
      <w:r w:rsidRPr="001916B4">
        <w:rPr>
          <w:rFonts w:asciiTheme="minorHAnsi" w:hAnsiTheme="minorHAnsi"/>
          <w:color w:val="000000"/>
          <w:sz w:val="18"/>
          <w:szCs w:val="18"/>
        </w:rPr>
        <w:t xml:space="preserve">Les tribunaux français sont compétents à l'égard du coauteur qui aurait participé à la commission des faits en France à partir d'un État étranger parce que la jurisprudence fait des coauteurs les complices les uns des autres (théorie de la complicité </w:t>
      </w:r>
      <w:proofErr w:type="spellStart"/>
      <w:r w:rsidRPr="001916B4">
        <w:rPr>
          <w:rFonts w:asciiTheme="minorHAnsi" w:hAnsiTheme="minorHAnsi"/>
          <w:color w:val="000000"/>
          <w:sz w:val="18"/>
          <w:szCs w:val="18"/>
        </w:rPr>
        <w:t>corespective</w:t>
      </w:r>
      <w:proofErr w:type="spellEnd"/>
      <w:r w:rsidRPr="001916B4">
        <w:rPr>
          <w:rFonts w:asciiTheme="minorHAnsi" w:hAnsiTheme="minorHAnsi"/>
          <w:color w:val="000000"/>
          <w:sz w:val="18"/>
          <w:szCs w:val="18"/>
        </w:rPr>
        <w:t xml:space="preserve">), Cf. Crim. 22 juillet 1948.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L'acte de complicité réalisation à l'étranger d'une infraction commise en France est rattaché à celle-ci de sorte qu'il relève de la compétente territoriale de la loi pénale française. Cette solution tient à la notion de complicité car pour qu'il y ait complicité, il faut un fait principal punissable. Si bien que la commission en France de ce fait principal a pour effet d'attraire les actes de complicité qui l'ont accompagné à la compétence territoriale française. C’est la raison pour laquelle la chambre criminelle juge que ; « le délit commis sur le territoire français donne compétence à la juridiction française à l’égard des complices bien que ceux-ci soient de nationalité étrangère et que les actes de complicité se soient accomplis à l’étranger » : Crim. 17 février 1893.</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b/>
          <w:color w:val="00B050"/>
          <w:sz w:val="18"/>
          <w:szCs w:val="18"/>
        </w:rPr>
      </w:pPr>
      <w:r w:rsidRPr="001916B4">
        <w:rPr>
          <w:rFonts w:asciiTheme="minorHAnsi" w:hAnsiTheme="minorHAnsi"/>
          <w:b/>
          <w:color w:val="00B050"/>
          <w:sz w:val="18"/>
          <w:szCs w:val="18"/>
          <w:u w:val="single"/>
        </w:rPr>
        <w:t>2) La poursuite de l’auteur ou du coauteur ou du complice d’une infraction commise hors du territoire de la république.</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b/>
          <w:i/>
          <w:iCs/>
          <w:color w:val="D60093"/>
          <w:sz w:val="18"/>
          <w:szCs w:val="18"/>
          <w:u w:val="single"/>
        </w:rPr>
      </w:pPr>
      <w:r w:rsidRPr="001916B4">
        <w:rPr>
          <w:rFonts w:asciiTheme="minorHAnsi" w:hAnsiTheme="minorHAnsi"/>
          <w:b/>
          <w:i/>
          <w:iCs/>
          <w:color w:val="D60093"/>
          <w:sz w:val="18"/>
          <w:szCs w:val="18"/>
          <w:u w:val="single"/>
        </w:rPr>
        <w:t xml:space="preserve">a) Infraction commise par un français à l’étranger.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numPr>
          <w:ilvl w:val="0"/>
          <w:numId w:val="12"/>
        </w:numPr>
        <w:spacing w:before="0" w:beforeAutospacing="0" w:after="0"/>
        <w:rPr>
          <w:rFonts w:asciiTheme="minorHAnsi" w:hAnsiTheme="minorHAnsi"/>
          <w:b/>
          <w:color w:val="0070C0"/>
          <w:sz w:val="18"/>
          <w:szCs w:val="18"/>
        </w:rPr>
      </w:pPr>
      <w:r w:rsidRPr="001916B4">
        <w:rPr>
          <w:rFonts w:asciiTheme="minorHAnsi" w:hAnsiTheme="minorHAnsi"/>
          <w:b/>
          <w:color w:val="0070C0"/>
          <w:sz w:val="18"/>
          <w:szCs w:val="18"/>
        </w:rPr>
        <w:t xml:space="preserve">La compétence personnelle active.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 France n’extradant pas ses nationaux sauf dans le cadre du mandat d’arrêt européen il est nécessaire que ceux-ci puissent être jugés par l’autorité judiciaire française. En sachant que le délinquant peut être une personne physique mais aussi une personne morale. En ce qui concerne ces dernières ; une personne morale est française lorsqu’elle dispose d’un siège social réel en France et peu importe que ses principaux actionnaires ou associés soient de nationalité étrangère. Et peu importe aussi que cette nationalité ait été acquise avant ou après les faits ; article 113-6 CP.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Outre les conditions prévues aux articles 113-8 et -9 CP, l’article 113-6 prévoit deux conditions particulières : </w:t>
      </w:r>
    </w:p>
    <w:p w:rsidR="001916B4" w:rsidRDefault="001916B4" w:rsidP="001916B4">
      <w:pPr>
        <w:pStyle w:val="NormalWeb"/>
        <w:spacing w:before="0" w:beforeAutospacing="0" w:after="0"/>
        <w:ind w:left="720"/>
        <w:rPr>
          <w:rFonts w:asciiTheme="minorHAnsi" w:hAnsiTheme="minorHAnsi"/>
          <w:color w:val="000000"/>
          <w:sz w:val="18"/>
          <w:szCs w:val="18"/>
        </w:rPr>
      </w:pPr>
      <w:r>
        <w:rPr>
          <w:rFonts w:asciiTheme="minorHAnsi" w:hAnsiTheme="minorHAnsi"/>
          <w:color w:val="000000"/>
          <w:sz w:val="18"/>
          <w:szCs w:val="18"/>
        </w:rPr>
        <w:t>=&gt;</w:t>
      </w:r>
      <w:r w:rsidRPr="001916B4">
        <w:rPr>
          <w:rFonts w:asciiTheme="minorHAnsi" w:hAnsiTheme="minorHAnsi"/>
          <w:color w:val="000000"/>
          <w:sz w:val="18"/>
          <w:szCs w:val="18"/>
        </w:rPr>
        <w:t>L’infraction commise à l’étranger doit être un crime ou un délit (ça ne concerne donc pas les contraventions). Lorsque la victime est française seule la personnalité active est à même de jouer lorsque le délit n’est pas puni d’emprisonnement. Les crimes sont punissables à la condition d’être prévus par la loi française avec une qualification criminelle. Des délits deviennent des crimes avec des circonstances aggravantes ex : vol en bande organisée (nature de la circonstance ; réelle ou personnelle, transmission, correctionnalisation, accumulation des circonstances aggravantes en général à partir de deux il y a une incidence sur la peine encourue).</w:t>
      </w:r>
    </w:p>
    <w:p w:rsidR="001916B4" w:rsidRDefault="001916B4" w:rsidP="001916B4">
      <w:pPr>
        <w:pStyle w:val="NormalWeb"/>
        <w:spacing w:before="0" w:beforeAutospacing="0" w:after="0"/>
        <w:ind w:left="720"/>
        <w:rPr>
          <w:rFonts w:asciiTheme="minorHAnsi" w:hAnsiTheme="minorHAnsi"/>
          <w:color w:val="000000"/>
          <w:sz w:val="18"/>
          <w:szCs w:val="18"/>
        </w:rPr>
      </w:pPr>
      <w:r w:rsidRPr="001916B4">
        <w:rPr>
          <w:rFonts w:asciiTheme="minorHAnsi" w:hAnsiTheme="minorHAnsi"/>
          <w:color w:val="000000"/>
          <w:sz w:val="18"/>
          <w:szCs w:val="18"/>
        </w:rPr>
        <w:t xml:space="preserve"> Pour les délits il faut que les faits soient punis par la législation du pays où ils ont été commis. La jurisprudence interprète largement cette condition de réciprocité dans un souci répressif. Peu importe que le délit soit punissable à l’étranger sous une qualification différente du droit français, peu importe que la peine encourue à l’étranger soit de nature différente de celle encourue en France. Cette condition de réciprocité d’incrimination disparaît si l’auteur est français ou si c’est une personne résidant habituellement sur le territoire français lorsqu’un mineur est victime d’une agression sexuelle. Il en est de même en cas d’atteinte sexuelle sur un mineur de moins de 15 ans ou plus si l’auteur est un ascendant ou une personne abusant de son autorité ou en cas de corruption de mineur, de pornographie de mineur, recours à la prostitution d’un mineur.</w:t>
      </w:r>
    </w:p>
    <w:p w:rsidR="001916B4" w:rsidRPr="001916B4" w:rsidRDefault="001916B4" w:rsidP="001916B4">
      <w:pPr>
        <w:pStyle w:val="NormalWeb"/>
        <w:spacing w:before="0" w:beforeAutospacing="0" w:after="0"/>
        <w:ind w:left="720"/>
        <w:rPr>
          <w:rFonts w:asciiTheme="minorHAnsi" w:hAnsiTheme="minorHAnsi"/>
          <w:color w:val="000000"/>
          <w:sz w:val="18"/>
          <w:szCs w:val="18"/>
        </w:rPr>
      </w:pPr>
    </w:p>
    <w:p w:rsidR="001916B4" w:rsidRDefault="001916B4" w:rsidP="001916B4">
      <w:pPr>
        <w:pStyle w:val="NormalWeb"/>
        <w:spacing w:before="0" w:beforeAutospacing="0" w:after="0"/>
        <w:ind w:left="720"/>
        <w:rPr>
          <w:rFonts w:asciiTheme="minorHAnsi" w:hAnsiTheme="minorHAnsi"/>
          <w:color w:val="000000"/>
          <w:sz w:val="18"/>
          <w:szCs w:val="18"/>
        </w:rPr>
      </w:pPr>
      <w:r>
        <w:rPr>
          <w:rFonts w:asciiTheme="minorHAnsi" w:hAnsiTheme="minorHAnsi"/>
          <w:color w:val="000000"/>
          <w:sz w:val="18"/>
          <w:szCs w:val="18"/>
        </w:rPr>
        <w:t>=&gt;</w:t>
      </w:r>
      <w:r w:rsidRPr="001916B4">
        <w:rPr>
          <w:rFonts w:asciiTheme="minorHAnsi" w:hAnsiTheme="minorHAnsi"/>
          <w:color w:val="000000"/>
          <w:sz w:val="18"/>
          <w:szCs w:val="18"/>
        </w:rPr>
        <w:t xml:space="preserve">Les particularismes quant aux poursuites : si l'infraction est un délit, la poursuite ne peut être exercée qu'à la requête du ministère public et elle doit être précédée d'une plainte de la victime ou de ses ayants-droits ou d'une dénonciation officielle par l'autorité du pays où le délit a été commis (article 113-8 CP). Cette autorité peut être aussi bien un Gouvernement étranger ou un JI étranger qui s'adresse soit au Gouvernement français soit au parquet territorialement compétent. Cette dénonciation peut être rédigée contre X et interrompt la prescription de l'action publique. La plainte de la victime peut être déposée en France ou à l'étranger mais dans ce cas, elle doit être transmise aux autorités judiciaires françaises (Crim. 24 novembre 1998). </w:t>
      </w:r>
    </w:p>
    <w:p w:rsidR="001916B4" w:rsidRDefault="001916B4" w:rsidP="001916B4">
      <w:pPr>
        <w:pStyle w:val="NormalWeb"/>
        <w:spacing w:before="0" w:beforeAutospacing="0" w:after="0"/>
        <w:ind w:left="720"/>
        <w:rPr>
          <w:rFonts w:asciiTheme="minorHAnsi" w:hAnsiTheme="minorHAnsi"/>
          <w:color w:val="000000"/>
          <w:sz w:val="18"/>
          <w:szCs w:val="18"/>
        </w:rPr>
      </w:pPr>
      <w:r w:rsidRPr="001916B4">
        <w:rPr>
          <w:rFonts w:asciiTheme="minorHAnsi" w:hAnsiTheme="minorHAnsi"/>
          <w:color w:val="000000"/>
          <w:sz w:val="18"/>
          <w:szCs w:val="18"/>
        </w:rPr>
        <w:t xml:space="preserve">La question se pose de savoir si le retrait de la plainte éteint l'action publique. Deux conceptions sont possibles : on peut tout d'abord dire que dans la mesure où il faut une plainte, son retrait entraîne l'extinction de l'action publique mais on peut aussi considérer qu'une fois la plainte transmise à l'autorité compétente, son retrait ne peut pas avoir d'incidence. Si elle n'est pas retirée l'inaction du parquet entraîne l'absence de poursuite parce que la victime ne peut pas mettre l'action publique en mouvement en se constituant partie civile contrairement au droit commun (Crim. 24 février 2010). La victime ne peut donc se constituer partie civile que par voir d'intervention. Les exigences procédurales de cet article 113-8 CP ne sont pas requises lorsque le crime ou le délit mettant en cause un auteur ou une victime française a été commis à l'étranger à bord d'un aéronef même non-immatriculé en France (article 113-11, 1° CP). Par ailleurs, le ministère public peut agir d'office en cas d'infractions sexuelles commises à l'étranger par un français ou une personne résidant habituellement sur le territoire français en cas de recours à la prostitution d'un mineur. De plus, aucune poursuite ne peut être engagée contre une personne justifiant qu'elle a été définitivement jugée à l'étranger pour les mêmes faits (non bis in idem) et en cas de condamnation que la peine ait été exécutée ou encore prescrite (article 113-9 CP). </w:t>
      </w:r>
    </w:p>
    <w:p w:rsidR="001916B4" w:rsidRPr="001916B4" w:rsidRDefault="001916B4" w:rsidP="001916B4">
      <w:pPr>
        <w:pStyle w:val="NormalWeb"/>
        <w:spacing w:before="0" w:beforeAutospacing="0" w:after="0"/>
        <w:ind w:left="720"/>
        <w:rPr>
          <w:rFonts w:asciiTheme="minorHAnsi" w:hAnsiTheme="minorHAnsi"/>
          <w:sz w:val="18"/>
          <w:szCs w:val="18"/>
        </w:rPr>
      </w:pPr>
    </w:p>
    <w:p w:rsidR="001916B4" w:rsidRPr="001916B4" w:rsidRDefault="001916B4" w:rsidP="001916B4">
      <w:pPr>
        <w:pStyle w:val="NormalWeb"/>
        <w:numPr>
          <w:ilvl w:val="0"/>
          <w:numId w:val="14"/>
        </w:numPr>
        <w:spacing w:before="0" w:beforeAutospacing="0" w:after="0"/>
        <w:rPr>
          <w:rFonts w:asciiTheme="minorHAnsi" w:hAnsiTheme="minorHAnsi"/>
          <w:b/>
          <w:color w:val="0070C0"/>
          <w:sz w:val="18"/>
          <w:szCs w:val="18"/>
          <w:u w:val="single"/>
        </w:rPr>
      </w:pPr>
      <w:r w:rsidRPr="001916B4">
        <w:rPr>
          <w:rFonts w:asciiTheme="minorHAnsi" w:hAnsiTheme="minorHAnsi"/>
          <w:b/>
          <w:color w:val="0070C0"/>
          <w:sz w:val="18"/>
          <w:szCs w:val="18"/>
          <w:u w:val="single"/>
        </w:rPr>
        <w:t xml:space="preserve">La compétence personnelle passive.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 loi pénale française s'applique à tout crime et délit puni d'emprisonnement commis par un français ou un étranger hors du territoire de la République lorsque la victime est de nationalité française au moment de la commission de l'infraction (article 113-7 CP). Autrement dit, lorsqu'un français commet à l'étranger un crime ou un délit puni d'emprisonnement, ce n'est pas en terme de personnalité active qu'il faut raisonner mais en terme de personnalité passive mais encore faut-il qu'on soit en présence d'une victime directe ce qui n'est pas le cas du </w:t>
      </w:r>
      <w:r w:rsidRPr="001916B4">
        <w:rPr>
          <w:rFonts w:asciiTheme="minorHAnsi" w:hAnsiTheme="minorHAnsi"/>
          <w:color w:val="000000"/>
          <w:sz w:val="18"/>
          <w:szCs w:val="18"/>
        </w:rPr>
        <w:lastRenderedPageBreak/>
        <w:t xml:space="preserve">conjoint décédé (Crim. 31 janvier 2001). La loi française s'applique ici sans condition de réciprocité. Par conséquent, le coupable français tombe sous le coup de la loi française même si le fait n'est pas incriminé par la législation étrangère. Par ailleurs, on applique aussi la règle </w:t>
      </w:r>
      <w:r w:rsidRPr="001916B4">
        <w:rPr>
          <w:rFonts w:asciiTheme="minorHAnsi" w:hAnsiTheme="minorHAnsi"/>
          <w:i/>
          <w:iCs/>
          <w:color w:val="000000"/>
          <w:sz w:val="18"/>
          <w:szCs w:val="18"/>
        </w:rPr>
        <w:t xml:space="preserve">non </w:t>
      </w:r>
      <w:proofErr w:type="gramStart"/>
      <w:r w:rsidRPr="001916B4">
        <w:rPr>
          <w:rFonts w:asciiTheme="minorHAnsi" w:hAnsiTheme="minorHAnsi"/>
          <w:i/>
          <w:iCs/>
          <w:color w:val="000000"/>
          <w:sz w:val="18"/>
          <w:szCs w:val="18"/>
        </w:rPr>
        <w:t>bis</w:t>
      </w:r>
      <w:proofErr w:type="gramEnd"/>
      <w:r w:rsidRPr="001916B4">
        <w:rPr>
          <w:rFonts w:asciiTheme="minorHAnsi" w:hAnsiTheme="minorHAnsi"/>
          <w:i/>
          <w:iCs/>
          <w:color w:val="000000"/>
          <w:sz w:val="18"/>
          <w:szCs w:val="18"/>
        </w:rPr>
        <w:t xml:space="preserve"> in idem</w:t>
      </w:r>
      <w:r w:rsidRPr="001916B4">
        <w:rPr>
          <w:rFonts w:asciiTheme="minorHAnsi" w:hAnsiTheme="minorHAnsi"/>
          <w:color w:val="000000"/>
          <w:sz w:val="18"/>
          <w:szCs w:val="18"/>
        </w:rPr>
        <w:t xml:space="preserve"> (article 113-9 CP) c'est-à-dire que la chose jugée à l'étranger a autorité sur les juridictions françaises qui ne peuvent en conséquence engager sur la voie de nouvelles poursuites ou d'une nouvelle condamnation pour des faits commis hors du territoire de la République. Mais c'est une autorité qui est d'application stricte. </w:t>
      </w:r>
    </w:p>
    <w:p w:rsidR="001916B4" w:rsidRDefault="001916B4" w:rsidP="001916B4">
      <w:pPr>
        <w:pStyle w:val="NormalWeb"/>
        <w:spacing w:before="0" w:beforeAutospacing="0" w:after="0"/>
        <w:rPr>
          <w:rFonts w:asciiTheme="minorHAnsi" w:hAnsiTheme="minorHAnsi"/>
          <w:color w:val="000000"/>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Par exemple dans Crim. 12 mai 2009, des objets d'art recelés avait été </w:t>
      </w:r>
      <w:proofErr w:type="gramStart"/>
      <w:r w:rsidRPr="001916B4">
        <w:rPr>
          <w:rFonts w:asciiTheme="minorHAnsi" w:hAnsiTheme="minorHAnsi"/>
          <w:color w:val="000000"/>
          <w:sz w:val="18"/>
          <w:szCs w:val="18"/>
        </w:rPr>
        <w:t>retrouvés</w:t>
      </w:r>
      <w:proofErr w:type="gramEnd"/>
      <w:r w:rsidRPr="001916B4">
        <w:rPr>
          <w:rFonts w:asciiTheme="minorHAnsi" w:hAnsiTheme="minorHAnsi"/>
          <w:color w:val="000000"/>
          <w:sz w:val="18"/>
          <w:szCs w:val="18"/>
        </w:rPr>
        <w:t xml:space="preserve"> en Allemagne et ils avaient appartenu à des français, une enquête avait été ouverte en Allemagne et s'était soldée par un classement sans suite. Le receleur est alors poursuivi en France et invoque la règle </w:t>
      </w:r>
      <w:r w:rsidRPr="001916B4">
        <w:rPr>
          <w:rFonts w:asciiTheme="minorHAnsi" w:hAnsiTheme="minorHAnsi"/>
          <w:i/>
          <w:iCs/>
          <w:color w:val="000000"/>
          <w:sz w:val="18"/>
          <w:szCs w:val="18"/>
        </w:rPr>
        <w:t xml:space="preserve">non </w:t>
      </w:r>
      <w:proofErr w:type="gramStart"/>
      <w:r w:rsidRPr="001916B4">
        <w:rPr>
          <w:rFonts w:asciiTheme="minorHAnsi" w:hAnsiTheme="minorHAnsi"/>
          <w:i/>
          <w:iCs/>
          <w:color w:val="000000"/>
          <w:sz w:val="18"/>
          <w:szCs w:val="18"/>
        </w:rPr>
        <w:t>bis</w:t>
      </w:r>
      <w:proofErr w:type="gramEnd"/>
      <w:r w:rsidRPr="001916B4">
        <w:rPr>
          <w:rFonts w:asciiTheme="minorHAnsi" w:hAnsiTheme="minorHAnsi"/>
          <w:i/>
          <w:iCs/>
          <w:color w:val="000000"/>
          <w:sz w:val="18"/>
          <w:szCs w:val="18"/>
        </w:rPr>
        <w:t xml:space="preserve"> in idem</w:t>
      </w:r>
      <w:r w:rsidRPr="001916B4">
        <w:rPr>
          <w:rFonts w:asciiTheme="minorHAnsi" w:hAnsiTheme="minorHAnsi"/>
          <w:color w:val="000000"/>
          <w:sz w:val="18"/>
          <w:szCs w:val="18"/>
        </w:rPr>
        <w:t xml:space="preserve">. La Cour de cassation se prononce une première fois en estimant qu'un classement sans suite n'a pas la valeur d'un jugement définitif au sens de l'article 113-9 CP et 54 de la Convention de l'accord de Schengen et que donc, l'auteur de l'infraction ne peut pas bénéficier de l'autorité de la chose jugée. Sur renvoi, l'auteur de l'infraction est condamné par une juridiction du fond et saisi à nouveau la Cour de cassation et l'avocat à la Cour soutient que le principe non bis in idem doit trouver à s'appliquer à l'espèce parce que le classement sans suite étant désormais définitif pour cause de prescription de l'action publique en Allemagne. La chambre criminelle rejette le pourvoi au motif que la prescription de l'action publique à l'étranger ne constitue un obstacle aux poursuites en France que si « la prescription a été constatée par un jugement définitif rendu suite à l'extinction de l'action publique » (NON MAIS IL SE FOUTENT DU MONDE LA COUR DE CASSATION : parce que si les allemands ne peuvent plus poursuivre, ils ne peuvent pas rendre de jugement définitif concernant la prescription : ILS SONT GONFLES QUAND MEME A LA COUR DE CASSATION !). Par une interprétation stricte de l'article 113-9 CP, la Cour de cassation exige, pour faire le jeu du principe non bis in idem, un jugement définitif constatant l'extinction de la prescription ce qui veut dire que la reconnaissance de la chose jugée à l'étranger nécessite un jugement définitif.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Par ailleurs, l'article 113-9 CP précise qu'aucune poursuite ne peut être exercée contre une personne justifiant, en cas de condamnation, que la peine a été subie ou prescrite (Crim, 16 octobre 2001 : un français définitivement jugé à l'étranger pour un crime commis hors du territoire de République et qui a pris la fuite avant d'exécuter sa peine peut être poursuivi en France pour les mêmes faits si la peine prononcée n'est pas prescrite).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S'il s'agit d'un délit, il ne peut être poursuivi qu'à la requête du ministère public (article 113-8 CP). Finalement, on donne à la seule autorité judiciaire le choix de l'opportunité des poursuites. La victime ne peut pas déclencher l'action publique. Mais la décision du ministère public ne suffit pas, à elle seule, à intenter des poursuites car la poursuite doit être précédée d'une plainte de la victime ou d'une dénonciation officielle par l'autorité du pays où le fait a été commis.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Ces exigences lorsqu'elles ne sont pas remplies sont de nature à expliquer le recours par la Cour de cassation à l'article 113-2 CP (= compétence territoriale) afin d'établir la compétence des juridictions pénales françaises.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Par ailleurs, en ce qui concerne les compétences personnalistes au regard de la poursuite des personnes morales, certains auteurs estiment qu'il faut aussi que la personne morale puisse être poursuivie à l'étranger pour être poursuivie en France. En effet, en France les personnes morales sont responsables pénalement mais ce n'est pas le cas dans tous les pays. C'est une opinion qui n'est toutefois pas partagé par tous.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 compétence personnelle passive est un critère d'application objectif (nationalité de la victime) par suite, la juridiction française saisie les faits dans leur ensemble et s'applique aussi bien à leur auteur qu'à son complice.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La personnalité passive connaît, depuis peu, d'importantes extensions par dérogation à son domaine premier d'application qui veut que la victime de l'infraction commise à l'étranger soit de nationalité française. Le législateur en offre ainsi aujourd'hui à des personnes qui, sans avoir la nationalité française, résident habituellement sur le territoire français. Ainsi, la loi du 4 avril 2006 déclare la loi française applicable aux violences criminelles et délictuelles commises à l'</w:t>
      </w:r>
      <w:proofErr w:type="spellStart"/>
      <w:r w:rsidRPr="001916B4">
        <w:rPr>
          <w:rFonts w:asciiTheme="minorHAnsi" w:hAnsiTheme="minorHAnsi"/>
          <w:color w:val="000000"/>
          <w:sz w:val="18"/>
          <w:szCs w:val="18"/>
        </w:rPr>
        <w:t>étranger.La</w:t>
      </w:r>
      <w:proofErr w:type="spellEnd"/>
      <w:r w:rsidRPr="001916B4">
        <w:rPr>
          <w:rFonts w:asciiTheme="minorHAnsi" w:hAnsiTheme="minorHAnsi"/>
          <w:color w:val="000000"/>
          <w:sz w:val="18"/>
          <w:szCs w:val="18"/>
        </w:rPr>
        <w:t xml:space="preserve"> loi du 9 juillet 2010 rend pareillement applicable la loi françaises aux violences au sein du couple commise à l'étranger à l'encontre d'une personne résidant habituellement sur le territoire française en rapport avec un refus de contracter un mariage ou </w:t>
      </w:r>
      <w:proofErr w:type="gramStart"/>
      <w:r w:rsidRPr="001916B4">
        <w:rPr>
          <w:rFonts w:asciiTheme="minorHAnsi" w:hAnsiTheme="minorHAnsi"/>
          <w:color w:val="000000"/>
          <w:sz w:val="18"/>
          <w:szCs w:val="18"/>
        </w:rPr>
        <w:t>un</w:t>
      </w:r>
      <w:proofErr w:type="gramEnd"/>
      <w:r w:rsidRPr="001916B4">
        <w:rPr>
          <w:rFonts w:asciiTheme="minorHAnsi" w:hAnsiTheme="minorHAnsi"/>
          <w:color w:val="000000"/>
          <w:sz w:val="18"/>
          <w:szCs w:val="18"/>
        </w:rPr>
        <w:t xml:space="preserve"> union. Ces lois retiennent comme critère d'applicabilité de la loi française non plus la nationalité française de la victime mais sa résidence habituelle en France.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numPr>
          <w:ilvl w:val="0"/>
          <w:numId w:val="15"/>
        </w:numPr>
        <w:spacing w:before="0" w:beforeAutospacing="0" w:after="0"/>
        <w:rPr>
          <w:rFonts w:asciiTheme="minorHAnsi" w:hAnsiTheme="minorHAnsi"/>
          <w:b/>
          <w:color w:val="0070C0"/>
          <w:sz w:val="18"/>
          <w:szCs w:val="18"/>
          <w:u w:val="single"/>
        </w:rPr>
      </w:pPr>
      <w:r w:rsidRPr="001916B4">
        <w:rPr>
          <w:rFonts w:asciiTheme="minorHAnsi" w:hAnsiTheme="minorHAnsi"/>
          <w:b/>
          <w:color w:val="0070C0"/>
          <w:sz w:val="18"/>
          <w:szCs w:val="18"/>
          <w:u w:val="single"/>
        </w:rPr>
        <w:t xml:space="preserve">La compétence réelle.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 loi française est compétente en présence d'infractions portant atteinte aux intérêts fondamentaux de la nation définis dans le CP (article 113-10 CP). C'est le cas par exemple de la falsification de monnaie. </w:t>
      </w:r>
    </w:p>
    <w:p w:rsidR="001916B4" w:rsidRPr="001916B4" w:rsidRDefault="001916B4" w:rsidP="001916B4">
      <w:pPr>
        <w:pStyle w:val="NormalWeb"/>
        <w:spacing w:before="0" w:beforeAutospacing="0" w:after="0"/>
        <w:rPr>
          <w:rFonts w:asciiTheme="minorHAnsi" w:hAnsiTheme="minorHAnsi"/>
          <w:sz w:val="18"/>
          <w:szCs w:val="18"/>
        </w:rPr>
      </w:pPr>
    </w:p>
    <w:p w:rsidR="001916B4" w:rsidRPr="001916B4" w:rsidRDefault="001916B4" w:rsidP="001916B4">
      <w:pPr>
        <w:pStyle w:val="NormalWeb"/>
        <w:numPr>
          <w:ilvl w:val="0"/>
          <w:numId w:val="16"/>
        </w:numPr>
        <w:spacing w:before="0" w:beforeAutospacing="0" w:after="0"/>
        <w:rPr>
          <w:rFonts w:asciiTheme="minorHAnsi" w:hAnsiTheme="minorHAnsi"/>
          <w:b/>
          <w:color w:val="0070C0"/>
          <w:sz w:val="18"/>
          <w:szCs w:val="18"/>
          <w:u w:val="single"/>
        </w:rPr>
      </w:pPr>
      <w:r w:rsidRPr="001916B4">
        <w:rPr>
          <w:rFonts w:asciiTheme="minorHAnsi" w:hAnsiTheme="minorHAnsi"/>
          <w:b/>
          <w:color w:val="0070C0"/>
          <w:sz w:val="18"/>
          <w:szCs w:val="18"/>
          <w:u w:val="single"/>
        </w:rPr>
        <w:t xml:space="preserve">La poursuite de certains actes susceptibles d'être qualifiés de terroristes commis à l'étranger. </w:t>
      </w:r>
    </w:p>
    <w:p w:rsidR="001916B4" w:rsidRPr="001916B4" w:rsidRDefault="001916B4" w:rsidP="001916B4">
      <w:pPr>
        <w:pStyle w:val="NormalWeb"/>
        <w:spacing w:before="0" w:beforeAutospacing="0" w:after="0"/>
        <w:rPr>
          <w:rFonts w:asciiTheme="minorHAnsi" w:hAnsiTheme="minorHAnsi"/>
          <w:sz w:val="18"/>
          <w:szCs w:val="18"/>
        </w:rPr>
      </w:pPr>
      <w:r w:rsidRPr="001916B4">
        <w:rPr>
          <w:rFonts w:asciiTheme="minorHAnsi" w:hAnsiTheme="minorHAnsi"/>
          <w:color w:val="000000"/>
          <w:sz w:val="18"/>
          <w:szCs w:val="18"/>
        </w:rPr>
        <w:t xml:space="preserve">L'article 113-13 CP dispose « La loi pénale française s'applique aux crimes et délits qualifiés d'actes de terrorisme et réprimés par le Titre II du Livre IV commis à l'étranger par un français ou par une personne résidant habituellement sur le territoire français. ». Cette rédaction de l'article 113-13 CP présente à la fois les caractéristiques de la réalité de la répression et de la personnalité active. </w:t>
      </w:r>
    </w:p>
    <w:p w:rsidR="001916B4" w:rsidRPr="001916B4" w:rsidRDefault="001916B4" w:rsidP="001916B4">
      <w:pPr>
        <w:pStyle w:val="NormalWeb"/>
        <w:spacing w:before="0" w:beforeAutospacing="0" w:after="0"/>
        <w:rPr>
          <w:rFonts w:asciiTheme="minorHAnsi" w:hAnsiTheme="minorHAnsi"/>
          <w:sz w:val="18"/>
          <w:szCs w:val="18"/>
        </w:rPr>
      </w:pPr>
    </w:p>
    <w:p w:rsidR="001916B4" w:rsidRDefault="001916B4" w:rsidP="001916B4">
      <w:pPr>
        <w:pStyle w:val="NormalWeb"/>
        <w:spacing w:before="0" w:beforeAutospacing="0" w:after="0"/>
        <w:rPr>
          <w:rFonts w:asciiTheme="minorHAnsi" w:hAnsiTheme="minorHAnsi"/>
          <w:sz w:val="18"/>
          <w:szCs w:val="18"/>
        </w:rPr>
      </w:pPr>
    </w:p>
    <w:p w:rsidR="001B6A6A" w:rsidRDefault="001B6A6A" w:rsidP="001916B4">
      <w:pPr>
        <w:pStyle w:val="NormalWeb"/>
        <w:spacing w:before="0" w:beforeAutospacing="0" w:after="0"/>
        <w:rPr>
          <w:rFonts w:asciiTheme="minorHAnsi" w:hAnsiTheme="minorHAnsi"/>
          <w:sz w:val="18"/>
          <w:szCs w:val="18"/>
        </w:rPr>
      </w:pPr>
    </w:p>
    <w:p w:rsidR="001B6A6A" w:rsidRDefault="001B6A6A" w:rsidP="001916B4">
      <w:pPr>
        <w:pStyle w:val="NormalWeb"/>
        <w:spacing w:before="0" w:beforeAutospacing="0" w:after="0"/>
        <w:rPr>
          <w:rFonts w:asciiTheme="minorHAnsi" w:hAnsiTheme="minorHAnsi"/>
          <w:sz w:val="18"/>
          <w:szCs w:val="18"/>
        </w:rPr>
      </w:pPr>
    </w:p>
    <w:p w:rsidR="001B6A6A" w:rsidRDefault="001B6A6A" w:rsidP="001916B4">
      <w:pPr>
        <w:pStyle w:val="NormalWeb"/>
        <w:spacing w:before="0" w:beforeAutospacing="0" w:after="0"/>
        <w:rPr>
          <w:rFonts w:asciiTheme="minorHAnsi" w:hAnsiTheme="minorHAnsi"/>
          <w:sz w:val="18"/>
          <w:szCs w:val="18"/>
        </w:rPr>
      </w:pPr>
    </w:p>
    <w:p w:rsidR="001B6A6A" w:rsidRDefault="001B6A6A" w:rsidP="001916B4">
      <w:pPr>
        <w:pStyle w:val="NormalWeb"/>
        <w:spacing w:before="0" w:beforeAutospacing="0" w:after="0"/>
        <w:rPr>
          <w:rFonts w:asciiTheme="minorHAnsi" w:hAnsiTheme="minorHAnsi"/>
          <w:sz w:val="18"/>
          <w:szCs w:val="18"/>
        </w:rPr>
      </w:pPr>
    </w:p>
    <w:p w:rsidR="001B6A6A" w:rsidRDefault="001B6A6A" w:rsidP="001916B4">
      <w:pPr>
        <w:pStyle w:val="NormalWeb"/>
        <w:spacing w:before="0" w:beforeAutospacing="0" w:after="0"/>
        <w:rPr>
          <w:rFonts w:asciiTheme="minorHAnsi" w:hAnsiTheme="minorHAnsi"/>
          <w:sz w:val="18"/>
          <w:szCs w:val="18"/>
        </w:rPr>
      </w:pPr>
    </w:p>
    <w:p w:rsidR="001B6A6A" w:rsidRDefault="001B6A6A" w:rsidP="001916B4">
      <w:pPr>
        <w:pStyle w:val="NormalWeb"/>
        <w:spacing w:before="0" w:beforeAutospacing="0" w:after="0"/>
        <w:rPr>
          <w:rFonts w:asciiTheme="minorHAnsi" w:hAnsiTheme="minorHAnsi"/>
          <w:sz w:val="18"/>
          <w:szCs w:val="18"/>
        </w:rPr>
      </w:pPr>
    </w:p>
    <w:p w:rsidR="001B6A6A" w:rsidRDefault="001B6A6A" w:rsidP="001916B4">
      <w:pPr>
        <w:pStyle w:val="NormalWeb"/>
        <w:spacing w:before="0" w:beforeAutospacing="0" w:after="0"/>
        <w:rPr>
          <w:rFonts w:asciiTheme="minorHAnsi" w:hAnsiTheme="minorHAnsi"/>
          <w:sz w:val="18"/>
          <w:szCs w:val="18"/>
        </w:rPr>
      </w:pPr>
    </w:p>
    <w:p w:rsidR="001B6A6A" w:rsidRPr="001916B4" w:rsidRDefault="001B6A6A" w:rsidP="001916B4">
      <w:pPr>
        <w:pStyle w:val="NormalWeb"/>
        <w:spacing w:before="0" w:beforeAutospacing="0" w:after="0"/>
        <w:rPr>
          <w:rFonts w:asciiTheme="minorHAnsi" w:hAnsiTheme="minorHAnsi"/>
          <w:sz w:val="18"/>
          <w:szCs w:val="18"/>
        </w:rPr>
      </w:pPr>
    </w:p>
    <w:p w:rsidR="007C661F" w:rsidRDefault="007C661F" w:rsidP="007C661F">
      <w:pPr>
        <w:spacing w:after="0"/>
        <w:ind w:firstLine="708"/>
        <w:jc w:val="both"/>
        <w:rPr>
          <w:sz w:val="18"/>
          <w:szCs w:val="18"/>
        </w:rPr>
      </w:pPr>
    </w:p>
    <w:p w:rsidR="001B6A6A" w:rsidRDefault="001B6A6A" w:rsidP="007C661F">
      <w:pPr>
        <w:spacing w:after="0"/>
        <w:ind w:firstLine="708"/>
        <w:jc w:val="both"/>
        <w:rPr>
          <w:sz w:val="18"/>
          <w:szCs w:val="18"/>
        </w:rPr>
      </w:pPr>
    </w:p>
    <w:p w:rsidR="001B6A6A" w:rsidRDefault="001B6A6A" w:rsidP="001B6A6A">
      <w:pPr>
        <w:spacing w:after="0"/>
        <w:ind w:firstLine="708"/>
        <w:jc w:val="both"/>
        <w:rPr>
          <w:sz w:val="18"/>
          <w:szCs w:val="18"/>
        </w:rPr>
      </w:pPr>
      <w:r>
        <w:rPr>
          <w:sz w:val="18"/>
          <w:szCs w:val="18"/>
        </w:rPr>
        <w:lastRenderedPageBreak/>
        <w:t xml:space="preserve">Tout comme l’article 113-10 du Code Pénal posant le principe de la compétence réelle, l’article 113-13 vise une catégorie d’infraction dont la définition se trouve dans le code pénal, commise à l’étranger et dont la particularité est </w:t>
      </w:r>
      <w:r w:rsidRPr="001B6A6A">
        <w:rPr>
          <w:i/>
          <w:sz w:val="18"/>
          <w:szCs w:val="18"/>
        </w:rPr>
        <w:t>in fine</w:t>
      </w:r>
      <w:r>
        <w:rPr>
          <w:sz w:val="18"/>
          <w:szCs w:val="18"/>
        </w:rPr>
        <w:t xml:space="preserve"> de porter atteinte à l’Etat français (crime et délit qualifié d’acte de terrorisme, et réprimé par le Titre II du livre IV. Pareillement à la compétence réelle, ainsi qu’à la compétence territoriale, la chose jugée à l’étranger ne fait pas obstacle à de nouvelles poursuites en France. L’article 113-9 du CP qui pose la règle de l’ACJ en tant qu’obstacle à de nouvelle poursuite en France, ne vise que les compétences personnalistes (ie compétence personnelle active auteur français/ compétence personne passive : victime).</w:t>
      </w:r>
    </w:p>
    <w:p w:rsidR="001B6A6A" w:rsidRDefault="001B6A6A" w:rsidP="001B6A6A">
      <w:pPr>
        <w:spacing w:after="0"/>
        <w:ind w:firstLine="708"/>
        <w:jc w:val="both"/>
        <w:rPr>
          <w:sz w:val="18"/>
          <w:szCs w:val="18"/>
        </w:rPr>
      </w:pPr>
      <w:r>
        <w:rPr>
          <w:sz w:val="18"/>
          <w:szCs w:val="18"/>
        </w:rPr>
        <w:t xml:space="preserve">Les crimes et délits qualifiés de terroristes sont par ailleurs réprimés comme les atteintes aux intérêts de la Nation sans aucune condition procédurale// ce qui est différent des compétences personnelles actives et passives. </w:t>
      </w:r>
    </w:p>
    <w:p w:rsidR="000310D6" w:rsidRDefault="001B6A6A" w:rsidP="001B6A6A">
      <w:pPr>
        <w:spacing w:after="0"/>
        <w:jc w:val="both"/>
        <w:rPr>
          <w:sz w:val="18"/>
          <w:szCs w:val="18"/>
        </w:rPr>
      </w:pPr>
      <w:r>
        <w:rPr>
          <w:sz w:val="18"/>
          <w:szCs w:val="18"/>
        </w:rPr>
        <w:tab/>
      </w:r>
    </w:p>
    <w:p w:rsidR="001B6A6A" w:rsidRDefault="001B6A6A" w:rsidP="000310D6">
      <w:pPr>
        <w:spacing w:after="0"/>
        <w:ind w:firstLine="708"/>
        <w:jc w:val="both"/>
        <w:rPr>
          <w:sz w:val="18"/>
          <w:szCs w:val="18"/>
        </w:rPr>
      </w:pPr>
      <w:r>
        <w:rPr>
          <w:sz w:val="18"/>
          <w:szCs w:val="18"/>
        </w:rPr>
        <w:t xml:space="preserve">Par conséquent </w:t>
      </w:r>
      <w:r w:rsidRPr="000310D6">
        <w:rPr>
          <w:sz w:val="18"/>
          <w:szCs w:val="18"/>
          <w:highlight w:val="yellow"/>
        </w:rPr>
        <w:t>l’article 113-</w:t>
      </w:r>
      <w:r w:rsidR="000310D6" w:rsidRPr="000310D6">
        <w:rPr>
          <w:sz w:val="18"/>
          <w:szCs w:val="18"/>
          <w:highlight w:val="yellow"/>
        </w:rPr>
        <w:t>1</w:t>
      </w:r>
      <w:r w:rsidRPr="000310D6">
        <w:rPr>
          <w:sz w:val="18"/>
          <w:szCs w:val="18"/>
          <w:highlight w:val="yellow"/>
        </w:rPr>
        <w:t>3 du CP</w:t>
      </w:r>
      <w:r>
        <w:rPr>
          <w:sz w:val="18"/>
          <w:szCs w:val="18"/>
        </w:rPr>
        <w:t xml:space="preserve"> présente des similitudes avec les compétences réelles mais recèle un point de divergence relativement aux auteurs mis en cause.  En effet, la compétence réelle s’applique à tous les auteurs. En revanche, l’article 113 précise que l’auteur doit </w:t>
      </w:r>
      <w:r w:rsidRPr="000310D6">
        <w:rPr>
          <w:sz w:val="18"/>
          <w:szCs w:val="18"/>
          <w:u w:val="single"/>
        </w:rPr>
        <w:t>être un français</w:t>
      </w:r>
      <w:r w:rsidR="000310D6" w:rsidRPr="000310D6">
        <w:rPr>
          <w:sz w:val="18"/>
          <w:szCs w:val="18"/>
          <w:u w:val="single"/>
        </w:rPr>
        <w:t xml:space="preserve"> ou une personne qui réside habituellement sur le territoire français</w:t>
      </w:r>
      <w:r w:rsidR="000310D6">
        <w:rPr>
          <w:sz w:val="18"/>
          <w:szCs w:val="18"/>
        </w:rPr>
        <w:t xml:space="preserve">. </w:t>
      </w:r>
    </w:p>
    <w:p w:rsidR="000310D6" w:rsidRDefault="000310D6" w:rsidP="000310D6">
      <w:pPr>
        <w:spacing w:after="0"/>
        <w:ind w:firstLine="708"/>
        <w:jc w:val="both"/>
        <w:rPr>
          <w:sz w:val="18"/>
          <w:szCs w:val="18"/>
        </w:rPr>
      </w:pPr>
      <w:r>
        <w:rPr>
          <w:sz w:val="18"/>
          <w:szCs w:val="18"/>
        </w:rPr>
        <w:t xml:space="preserve">Cette condition de nationalité de l’auteur évoque la compétence personnelle active. C’est un texte qui a été créé à la suite de français qui allait s’entrainer dans des camps de terroristes. </w:t>
      </w:r>
    </w:p>
    <w:p w:rsidR="000310D6" w:rsidRDefault="000310D6" w:rsidP="000310D6">
      <w:pPr>
        <w:spacing w:after="0"/>
        <w:ind w:firstLine="708"/>
        <w:jc w:val="both"/>
        <w:rPr>
          <w:sz w:val="18"/>
          <w:szCs w:val="18"/>
        </w:rPr>
      </w:pPr>
    </w:p>
    <w:p w:rsidR="000310D6" w:rsidRDefault="000310D6" w:rsidP="000310D6">
      <w:pPr>
        <w:spacing w:after="0"/>
        <w:ind w:firstLine="708"/>
        <w:jc w:val="both"/>
        <w:rPr>
          <w:sz w:val="18"/>
          <w:szCs w:val="18"/>
        </w:rPr>
      </w:pPr>
      <w:r>
        <w:rPr>
          <w:sz w:val="18"/>
          <w:szCs w:val="18"/>
        </w:rPr>
        <w:t xml:space="preserve">Puisque l’article 113-13 fait référence à la nationalité française de l’auteur de l’infraction, il faut appliquer la règle : </w:t>
      </w:r>
      <w:r w:rsidRPr="000310D6">
        <w:rPr>
          <w:b/>
          <w:sz w:val="18"/>
          <w:szCs w:val="18"/>
        </w:rPr>
        <w:t>« le spécial déroge au général </w:t>
      </w:r>
      <w:r>
        <w:rPr>
          <w:sz w:val="18"/>
          <w:szCs w:val="18"/>
        </w:rPr>
        <w:t xml:space="preserve">». Ce qui veut dire que lorsqu’un français sera l’auteur à l’étranger de l’une des infractions visées par l’article 113-13 du CP, c’est ce texte qu’il convient d’appliquer plutôt que le texte de la compétence personnelle active. Cette compétence est verrouillée par de nombreuses exigences procédurales et par le principe de l’ACJ. </w:t>
      </w:r>
    </w:p>
    <w:p w:rsidR="000310D6" w:rsidRDefault="000310D6" w:rsidP="000310D6">
      <w:pPr>
        <w:spacing w:after="0"/>
        <w:ind w:firstLine="708"/>
        <w:jc w:val="both"/>
        <w:rPr>
          <w:sz w:val="18"/>
          <w:szCs w:val="18"/>
        </w:rPr>
      </w:pPr>
    </w:p>
    <w:p w:rsidR="000310D6" w:rsidRPr="00555B4E" w:rsidRDefault="000310D6" w:rsidP="000310D6">
      <w:pPr>
        <w:pStyle w:val="NormalWeb"/>
        <w:numPr>
          <w:ilvl w:val="0"/>
          <w:numId w:val="8"/>
        </w:numPr>
        <w:spacing w:before="0" w:beforeAutospacing="0" w:after="0"/>
        <w:rPr>
          <w:rFonts w:asciiTheme="minorHAnsi" w:hAnsiTheme="minorHAnsi"/>
          <w:b/>
          <w:i/>
          <w:iCs/>
          <w:color w:val="D60093"/>
          <w:sz w:val="20"/>
          <w:szCs w:val="18"/>
          <w:u w:val="single"/>
        </w:rPr>
      </w:pPr>
      <w:r w:rsidRPr="00555B4E">
        <w:rPr>
          <w:rFonts w:asciiTheme="minorHAnsi" w:hAnsiTheme="minorHAnsi"/>
          <w:b/>
          <w:i/>
          <w:iCs/>
          <w:color w:val="D60093"/>
          <w:sz w:val="20"/>
          <w:szCs w:val="18"/>
          <w:u w:val="single"/>
        </w:rPr>
        <w:t xml:space="preserve">Infraction commise à l’étranger par un étranger. </w:t>
      </w:r>
    </w:p>
    <w:p w:rsidR="000310D6" w:rsidRPr="000310D6" w:rsidRDefault="000310D6" w:rsidP="000310D6">
      <w:pPr>
        <w:pStyle w:val="Paragraphedeliste"/>
        <w:numPr>
          <w:ilvl w:val="0"/>
          <w:numId w:val="16"/>
        </w:numPr>
        <w:spacing w:after="0"/>
        <w:jc w:val="both"/>
        <w:rPr>
          <w:color w:val="0070C0"/>
          <w:sz w:val="20"/>
          <w:szCs w:val="18"/>
          <w:u w:val="single"/>
        </w:rPr>
      </w:pPr>
      <w:r w:rsidRPr="000310D6">
        <w:rPr>
          <w:b/>
          <w:color w:val="0070C0"/>
          <w:sz w:val="20"/>
          <w:szCs w:val="18"/>
          <w:u w:val="single"/>
        </w:rPr>
        <w:t>Refus d’extradition.</w:t>
      </w:r>
      <w:r w:rsidRPr="000310D6">
        <w:rPr>
          <w:color w:val="0070C0"/>
          <w:sz w:val="20"/>
          <w:szCs w:val="18"/>
          <w:u w:val="single"/>
        </w:rPr>
        <w:t xml:space="preserve"> </w:t>
      </w:r>
    </w:p>
    <w:p w:rsidR="000310D6" w:rsidRDefault="000310D6" w:rsidP="000310D6">
      <w:pPr>
        <w:spacing w:after="0"/>
        <w:jc w:val="both"/>
        <w:rPr>
          <w:sz w:val="18"/>
          <w:szCs w:val="18"/>
        </w:rPr>
      </w:pPr>
      <w:r w:rsidRPr="000310D6">
        <w:rPr>
          <w:sz w:val="18"/>
          <w:szCs w:val="18"/>
        </w:rPr>
        <w:t xml:space="preserve">C’est l’article </w:t>
      </w:r>
      <w:r w:rsidRPr="000310D6">
        <w:rPr>
          <w:sz w:val="18"/>
          <w:szCs w:val="18"/>
          <w:highlight w:val="yellow"/>
        </w:rPr>
        <w:t>113-8-2 du CP</w:t>
      </w:r>
      <w:r w:rsidRPr="000310D6">
        <w:rPr>
          <w:sz w:val="18"/>
          <w:szCs w:val="18"/>
        </w:rPr>
        <w:t xml:space="preserve"> qui prévoit une compétence fondée sur </w:t>
      </w:r>
      <w:r w:rsidRPr="00555B4E">
        <w:rPr>
          <w:b/>
          <w:color w:val="0070C0"/>
          <w:sz w:val="18"/>
          <w:szCs w:val="18"/>
          <w:u w:val="single"/>
        </w:rPr>
        <w:t>la subsidiarité</w:t>
      </w:r>
      <w:r w:rsidRPr="00555B4E">
        <w:rPr>
          <w:b/>
          <w:sz w:val="18"/>
          <w:szCs w:val="18"/>
        </w:rPr>
        <w:t xml:space="preserve"> afin d’éviter que suite à un refus d’extradition</w:t>
      </w:r>
      <w:r w:rsidRPr="000310D6">
        <w:rPr>
          <w:sz w:val="18"/>
          <w:szCs w:val="18"/>
        </w:rPr>
        <w:t>, un étranger</w:t>
      </w:r>
      <w:r>
        <w:rPr>
          <w:sz w:val="18"/>
          <w:szCs w:val="18"/>
        </w:rPr>
        <w:t xml:space="preserve"> n’échappe à des poursuites. Au terme de cet article, sans préjudice de l’application des articles 113-6 à 113-8, la loi pénale française est applicable à tout crime, la loi pénale française est applicable à tout crime ou à tout délit punit au moins de 5 ans d’emprisonnement, commis hors de cadre de la république, par un étranger, dont l’extradition a été refusé par l’Etat requérant par la France, aux motifs soit :</w:t>
      </w:r>
    </w:p>
    <w:p w:rsidR="000310D6" w:rsidRPr="00555B4E" w:rsidRDefault="000310D6" w:rsidP="00555B4E">
      <w:pPr>
        <w:pStyle w:val="Paragraphedeliste"/>
        <w:numPr>
          <w:ilvl w:val="0"/>
          <w:numId w:val="7"/>
        </w:numPr>
        <w:spacing w:after="0"/>
        <w:jc w:val="both"/>
        <w:rPr>
          <w:sz w:val="18"/>
          <w:szCs w:val="18"/>
        </w:rPr>
      </w:pPr>
      <w:r w:rsidRPr="00555B4E">
        <w:rPr>
          <w:sz w:val="18"/>
          <w:szCs w:val="18"/>
        </w:rPr>
        <w:t xml:space="preserve"> Que le fait, à raison duquel, l’extradition avait été demandée est punit d’une peine ou mesure de sureté contraire à l’ordre public français (ex peine de mort)</w:t>
      </w:r>
    </w:p>
    <w:p w:rsidR="000310D6" w:rsidRDefault="000310D6" w:rsidP="00555B4E">
      <w:pPr>
        <w:pStyle w:val="Paragraphedeliste"/>
        <w:numPr>
          <w:ilvl w:val="0"/>
          <w:numId w:val="7"/>
        </w:numPr>
        <w:spacing w:after="0"/>
        <w:jc w:val="both"/>
        <w:rPr>
          <w:sz w:val="18"/>
          <w:szCs w:val="18"/>
        </w:rPr>
      </w:pPr>
      <w:r w:rsidRPr="00555B4E">
        <w:rPr>
          <w:sz w:val="18"/>
          <w:szCs w:val="18"/>
        </w:rPr>
        <w:t xml:space="preserve"> Que la personne réclamée aurait été jugée dans ledit Etat par un Tribunal n’assurant pas les garant</w:t>
      </w:r>
      <w:r w:rsidR="00555B4E">
        <w:rPr>
          <w:sz w:val="18"/>
          <w:szCs w:val="18"/>
        </w:rPr>
        <w:t xml:space="preserve">ies fondamentales de procédure et de protection des droits de la défense. </w:t>
      </w:r>
    </w:p>
    <w:p w:rsidR="00555B4E" w:rsidRDefault="00555B4E" w:rsidP="00555B4E">
      <w:pPr>
        <w:pStyle w:val="Paragraphedeliste"/>
        <w:numPr>
          <w:ilvl w:val="0"/>
          <w:numId w:val="7"/>
        </w:numPr>
        <w:spacing w:after="0"/>
        <w:jc w:val="both"/>
        <w:rPr>
          <w:sz w:val="18"/>
          <w:szCs w:val="18"/>
        </w:rPr>
      </w:pPr>
      <w:r>
        <w:rPr>
          <w:sz w:val="18"/>
          <w:szCs w:val="18"/>
        </w:rPr>
        <w:t>Que le fait considéré revêt le caractère d’infraction politique – voir la distinction infraction Droit commun/politique</w:t>
      </w:r>
    </w:p>
    <w:p w:rsidR="00555B4E" w:rsidRDefault="00555B4E" w:rsidP="00555B4E">
      <w:pPr>
        <w:spacing w:after="0"/>
        <w:jc w:val="both"/>
        <w:rPr>
          <w:sz w:val="18"/>
          <w:szCs w:val="18"/>
        </w:rPr>
      </w:pPr>
    </w:p>
    <w:p w:rsidR="00555B4E" w:rsidRDefault="00555B4E" w:rsidP="00555B4E">
      <w:pPr>
        <w:spacing w:after="0"/>
        <w:ind w:firstLine="360"/>
        <w:jc w:val="both"/>
        <w:rPr>
          <w:sz w:val="18"/>
          <w:szCs w:val="18"/>
        </w:rPr>
      </w:pPr>
      <w:r>
        <w:rPr>
          <w:sz w:val="18"/>
          <w:szCs w:val="18"/>
        </w:rPr>
        <w:t xml:space="preserve">Il faut préalablement, à l’exercice d’une quelconque compétence, </w:t>
      </w:r>
      <w:r w:rsidRPr="00555B4E">
        <w:rPr>
          <w:b/>
          <w:color w:val="0070C0"/>
          <w:sz w:val="18"/>
          <w:szCs w:val="18"/>
        </w:rPr>
        <w:t>une réquisition du Ministère public, précédé d’une dénonciation officielle, transmise par le Ministre de la Justice de l’autorité du pays où le fait a été commis qui a requis l’extradition</w:t>
      </w:r>
      <w:r>
        <w:rPr>
          <w:sz w:val="18"/>
          <w:szCs w:val="18"/>
        </w:rPr>
        <w:t xml:space="preserve">. </w:t>
      </w:r>
    </w:p>
    <w:p w:rsidR="00555B4E" w:rsidRDefault="00555B4E" w:rsidP="00555B4E">
      <w:pPr>
        <w:spacing w:after="0"/>
        <w:ind w:firstLine="360"/>
        <w:jc w:val="both"/>
        <w:rPr>
          <w:sz w:val="18"/>
          <w:szCs w:val="18"/>
        </w:rPr>
      </w:pPr>
      <w:r w:rsidRPr="00555B4E">
        <w:rPr>
          <w:i/>
          <w:sz w:val="18"/>
          <w:szCs w:val="18"/>
        </w:rPr>
        <w:t>(Pour l’instant, ce texte n’a jamais été appliqué en vue des conditions réclamées)</w:t>
      </w:r>
      <w:r>
        <w:rPr>
          <w:i/>
          <w:sz w:val="18"/>
          <w:szCs w:val="18"/>
        </w:rPr>
        <w:t xml:space="preserve"> – </w:t>
      </w:r>
      <w:r>
        <w:rPr>
          <w:sz w:val="18"/>
          <w:szCs w:val="18"/>
        </w:rPr>
        <w:t xml:space="preserve">Finalement, si les conditions sont remplies pour retenir la personnalité passive, il faudra alors agir plutôt sur ce fondement. </w:t>
      </w:r>
    </w:p>
    <w:p w:rsidR="00555B4E" w:rsidRDefault="00555B4E" w:rsidP="00555B4E">
      <w:pPr>
        <w:spacing w:after="0"/>
        <w:ind w:firstLine="360"/>
        <w:jc w:val="both"/>
        <w:rPr>
          <w:sz w:val="18"/>
          <w:szCs w:val="18"/>
        </w:rPr>
      </w:pPr>
    </w:p>
    <w:p w:rsidR="00555B4E" w:rsidRPr="00555B4E" w:rsidRDefault="00555B4E" w:rsidP="00555B4E">
      <w:pPr>
        <w:pStyle w:val="Paragraphedeliste"/>
        <w:numPr>
          <w:ilvl w:val="0"/>
          <w:numId w:val="16"/>
        </w:numPr>
        <w:spacing w:after="0"/>
        <w:jc w:val="both"/>
        <w:rPr>
          <w:b/>
          <w:color w:val="0070C0"/>
          <w:sz w:val="20"/>
          <w:szCs w:val="18"/>
          <w:u w:val="single"/>
        </w:rPr>
      </w:pPr>
      <w:r w:rsidRPr="00555B4E">
        <w:rPr>
          <w:b/>
          <w:color w:val="0070C0"/>
          <w:sz w:val="20"/>
          <w:szCs w:val="18"/>
          <w:u w:val="single"/>
        </w:rPr>
        <w:t xml:space="preserve">Compétence universelle. </w:t>
      </w:r>
    </w:p>
    <w:p w:rsidR="00555B4E" w:rsidRDefault="00555B4E" w:rsidP="00555B4E">
      <w:pPr>
        <w:spacing w:after="0"/>
        <w:jc w:val="both"/>
        <w:rPr>
          <w:sz w:val="18"/>
          <w:szCs w:val="18"/>
        </w:rPr>
      </w:pPr>
      <w:r>
        <w:rPr>
          <w:sz w:val="18"/>
          <w:szCs w:val="18"/>
        </w:rPr>
        <w:t xml:space="preserve">L’article </w:t>
      </w:r>
      <w:r w:rsidRPr="00555B4E">
        <w:rPr>
          <w:sz w:val="18"/>
          <w:szCs w:val="18"/>
          <w:highlight w:val="yellow"/>
        </w:rPr>
        <w:t>689-1 du CPP</w:t>
      </w:r>
      <w:r>
        <w:rPr>
          <w:sz w:val="18"/>
          <w:szCs w:val="18"/>
        </w:rPr>
        <w:t xml:space="preserve"> aborde les traités universels : cette compétence universelle est adoptée en vertu de convention internationale et rend applicable la loi du lieu d’arrestation de l’auteur de l’infraction entrant dans le champ d’application de l’une de ces conventions. La plupart des conventions sont visées dans ces articles 689-2 à 689-10 du CPP </w:t>
      </w:r>
    </w:p>
    <w:p w:rsidR="00555B4E" w:rsidRDefault="00555B4E" w:rsidP="00555B4E">
      <w:pPr>
        <w:spacing w:after="0"/>
        <w:jc w:val="both"/>
        <w:rPr>
          <w:sz w:val="18"/>
          <w:szCs w:val="18"/>
        </w:rPr>
      </w:pPr>
      <w:r w:rsidRPr="00555B4E">
        <w:rPr>
          <w:b/>
          <w:color w:val="00B050"/>
          <w:sz w:val="18"/>
          <w:szCs w:val="18"/>
          <w:u w:val="single"/>
        </w:rPr>
        <w:t>Ex :</w:t>
      </w:r>
      <w:r>
        <w:rPr>
          <w:sz w:val="18"/>
          <w:szCs w:val="18"/>
        </w:rPr>
        <w:t xml:space="preserve"> convention de N-Y du 10 </w:t>
      </w:r>
      <w:proofErr w:type="spellStart"/>
      <w:r>
        <w:rPr>
          <w:sz w:val="18"/>
          <w:szCs w:val="18"/>
        </w:rPr>
        <w:t>déc</w:t>
      </w:r>
      <w:proofErr w:type="spellEnd"/>
      <w:r>
        <w:rPr>
          <w:sz w:val="18"/>
          <w:szCs w:val="18"/>
        </w:rPr>
        <w:t xml:space="preserve"> 1984 contre la torture et autres peines/actes cruels, inhumains et dégradants ; la Convention européenne de Strasbourg du 27 </w:t>
      </w:r>
      <w:proofErr w:type="spellStart"/>
      <w:r>
        <w:rPr>
          <w:sz w:val="18"/>
          <w:szCs w:val="18"/>
        </w:rPr>
        <w:t>janv</w:t>
      </w:r>
      <w:proofErr w:type="spellEnd"/>
      <w:r>
        <w:rPr>
          <w:sz w:val="18"/>
          <w:szCs w:val="18"/>
        </w:rPr>
        <w:t xml:space="preserve"> 1977 pour la répression du terrorisme. Les crimes relevant de la CPI (génocide, crime contre l’humanité)</w:t>
      </w:r>
    </w:p>
    <w:p w:rsidR="00555B4E" w:rsidRDefault="00555B4E" w:rsidP="00555B4E">
      <w:pPr>
        <w:spacing w:after="0"/>
        <w:ind w:firstLine="708"/>
        <w:jc w:val="both"/>
        <w:rPr>
          <w:sz w:val="18"/>
          <w:szCs w:val="18"/>
        </w:rPr>
      </w:pPr>
      <w:r>
        <w:rPr>
          <w:sz w:val="18"/>
          <w:szCs w:val="18"/>
        </w:rPr>
        <w:t>Aucune plainte ou dénonciation préalable n’est nécessaire. La réciprocité d’incrimination est indifférente. Il suffit que les faits soient susceptibles de revêtir selon la loi française, une qualification entrant dans les prévisions du texte conventionnel fondant leur compétence. La compétence de la loi française est une compétence subsidiaire et les poursuites devant les juridictions françaises sont exclues lorsque l’intéressé a déjà été jugé à l’étran</w:t>
      </w:r>
      <w:r w:rsidR="00293DFA">
        <w:rPr>
          <w:sz w:val="18"/>
          <w:szCs w:val="18"/>
        </w:rPr>
        <w:t>ger pour les mêmes faits (règle</w:t>
      </w:r>
      <w:r>
        <w:rPr>
          <w:sz w:val="18"/>
          <w:szCs w:val="18"/>
        </w:rPr>
        <w:t xml:space="preserve"> </w:t>
      </w:r>
      <w:r w:rsidRPr="00293DFA">
        <w:rPr>
          <w:i/>
          <w:sz w:val="18"/>
          <w:szCs w:val="18"/>
        </w:rPr>
        <w:t>non bis in idem</w:t>
      </w:r>
      <w:r w:rsidR="00293DFA">
        <w:rPr>
          <w:sz w:val="18"/>
          <w:szCs w:val="18"/>
        </w:rPr>
        <w:t xml:space="preserve"> 692</w:t>
      </w:r>
      <w:r>
        <w:rPr>
          <w:sz w:val="18"/>
          <w:szCs w:val="18"/>
        </w:rPr>
        <w:t xml:space="preserve"> CPP)</w:t>
      </w:r>
      <w:r w:rsidR="00293DFA">
        <w:rPr>
          <w:sz w:val="18"/>
          <w:szCs w:val="18"/>
        </w:rPr>
        <w:t>.</w:t>
      </w:r>
    </w:p>
    <w:p w:rsidR="00293DFA" w:rsidRPr="00A041A2" w:rsidRDefault="00293DFA" w:rsidP="00555B4E">
      <w:pPr>
        <w:spacing w:after="0"/>
        <w:ind w:firstLine="708"/>
        <w:jc w:val="both"/>
        <w:rPr>
          <w:i/>
          <w:sz w:val="18"/>
          <w:szCs w:val="18"/>
        </w:rPr>
      </w:pPr>
      <w:r>
        <w:rPr>
          <w:sz w:val="18"/>
          <w:szCs w:val="18"/>
        </w:rPr>
        <w:t xml:space="preserve">Le recours à ce type de compétence a été salvateur dans l’arrêt rendu par la </w:t>
      </w:r>
      <w:r w:rsidRPr="00293DFA">
        <w:rPr>
          <w:b/>
          <w:sz w:val="18"/>
          <w:szCs w:val="18"/>
          <w:u w:val="single"/>
        </w:rPr>
        <w:t xml:space="preserve">Cass du 21 </w:t>
      </w:r>
      <w:proofErr w:type="spellStart"/>
      <w:r w:rsidRPr="00293DFA">
        <w:rPr>
          <w:b/>
          <w:sz w:val="18"/>
          <w:szCs w:val="18"/>
          <w:u w:val="single"/>
        </w:rPr>
        <w:t>janv</w:t>
      </w:r>
      <w:proofErr w:type="spellEnd"/>
      <w:r w:rsidRPr="00293DFA">
        <w:rPr>
          <w:b/>
          <w:sz w:val="18"/>
          <w:szCs w:val="18"/>
          <w:u w:val="single"/>
        </w:rPr>
        <w:t xml:space="preserve"> 2009</w:t>
      </w:r>
      <w:r>
        <w:rPr>
          <w:sz w:val="18"/>
          <w:szCs w:val="18"/>
        </w:rPr>
        <w:t xml:space="preserve"> ; ce recours a permis de sauver une procédure que les autres textes du CP ne permettaient pas. </w:t>
      </w:r>
      <w:r w:rsidRPr="00293DFA">
        <w:rPr>
          <w:i/>
          <w:sz w:val="18"/>
          <w:szCs w:val="18"/>
        </w:rPr>
        <w:t>Cet arrêt sous le visa de l’article 689 du CPP rappelle d’une part des solutions classiques, tant au niveau de la qualité de la victime, que la nécessaire présence en France de l’auteur de l’infraction, pour mettre en jeu la compétence universelle</w:t>
      </w:r>
      <w:r>
        <w:rPr>
          <w:sz w:val="18"/>
          <w:szCs w:val="18"/>
        </w:rPr>
        <w:t>. D’autre part, de façon plus novatrice que le complice français retrouvé en France, peut être poursuivi sur le fondement de la compétence universelle pour des actes de torture et de barbarie commis à l’étranger. L’article 689 précise en effet que : « </w:t>
      </w:r>
      <w:r w:rsidRPr="00293DFA">
        <w:rPr>
          <w:i/>
          <w:sz w:val="18"/>
          <w:szCs w:val="18"/>
        </w:rPr>
        <w:t>les auteurs ou complices de l’infraction, commise hors du territoire de la République, peuvent être poursuivi et jugé par les juridictions françaises, lorsqu’une convention internationale donne compétence aux juridictions françaises, pour connaître d’une infraction. </w:t>
      </w:r>
      <w:r>
        <w:rPr>
          <w:sz w:val="18"/>
          <w:szCs w:val="18"/>
        </w:rPr>
        <w:t xml:space="preserve">» </w:t>
      </w:r>
      <w:r w:rsidRPr="00A041A2">
        <w:rPr>
          <w:i/>
          <w:sz w:val="18"/>
          <w:szCs w:val="18"/>
        </w:rPr>
        <w:t>Les faits de cette affaire: des faits commis en avril en 1975 au Cambodge, et concernait le Président de l’Assemblée Nationale, réfugié dans les locaux de l’ambassade de France et avait été contraint de suivre les Khmer rouges avant de disparaître à tout jamais. Des faits de complicité en France, par des F</w:t>
      </w:r>
      <w:r w:rsidR="00A041A2">
        <w:rPr>
          <w:i/>
          <w:sz w:val="18"/>
          <w:szCs w:val="18"/>
        </w:rPr>
        <w:t xml:space="preserve">rançais, et par des Cambodgiens ont pu être constatés. </w:t>
      </w:r>
      <w:r w:rsidRPr="00A041A2">
        <w:rPr>
          <w:i/>
          <w:sz w:val="18"/>
          <w:szCs w:val="18"/>
        </w:rPr>
        <w:t xml:space="preserve"> </w:t>
      </w:r>
    </w:p>
    <w:p w:rsidR="00293DFA" w:rsidRDefault="00293DFA" w:rsidP="00555B4E">
      <w:pPr>
        <w:spacing w:after="0"/>
        <w:ind w:firstLine="708"/>
        <w:jc w:val="both"/>
        <w:rPr>
          <w:sz w:val="18"/>
          <w:szCs w:val="18"/>
        </w:rPr>
      </w:pPr>
    </w:p>
    <w:p w:rsidR="00293DFA" w:rsidRDefault="00293DFA" w:rsidP="00293DFA">
      <w:pPr>
        <w:spacing w:after="0"/>
        <w:ind w:left="708" w:firstLine="708"/>
        <w:jc w:val="both"/>
        <w:rPr>
          <w:sz w:val="18"/>
          <w:szCs w:val="18"/>
        </w:rPr>
      </w:pPr>
      <w:r>
        <w:rPr>
          <w:sz w:val="18"/>
          <w:szCs w:val="18"/>
        </w:rPr>
        <w:t xml:space="preserve"> L’article </w:t>
      </w:r>
      <w:r w:rsidRPr="00A041A2">
        <w:rPr>
          <w:sz w:val="18"/>
          <w:szCs w:val="18"/>
          <w:highlight w:val="yellow"/>
        </w:rPr>
        <w:t>689-11 CP</w:t>
      </w:r>
      <w:r>
        <w:rPr>
          <w:sz w:val="18"/>
          <w:szCs w:val="18"/>
        </w:rPr>
        <w:t> dispose que « </w:t>
      </w:r>
      <w:r w:rsidRPr="00A041A2">
        <w:rPr>
          <w:i/>
          <w:sz w:val="18"/>
          <w:szCs w:val="18"/>
        </w:rPr>
        <w:t>peut être poursuivi et jugé par les juridictions françaises (textes récents) toute personne qui réside  habituellement sur le territoire de la République, et qui s’est rendu coupable à l’étranger de l’un des crimes relevant de la compétence de la CPI en application de la convention portant statut de la CPI signé à Rome le 10 juillet 1998</w:t>
      </w:r>
      <w:r w:rsidR="00A041A2">
        <w:rPr>
          <w:i/>
          <w:sz w:val="18"/>
          <w:szCs w:val="18"/>
        </w:rPr>
        <w:t>, si les faits sont punis par la législation de l’Etat où ils ont été commis</w:t>
      </w:r>
      <w:r w:rsidR="00A041A2">
        <w:rPr>
          <w:sz w:val="18"/>
          <w:szCs w:val="18"/>
        </w:rPr>
        <w:t xml:space="preserve"> </w:t>
      </w:r>
      <w:r w:rsidR="00A041A2" w:rsidRPr="00A041A2">
        <w:rPr>
          <w:i/>
          <w:sz w:val="18"/>
          <w:szCs w:val="18"/>
        </w:rPr>
        <w:t>ou si l’Etat dont elle a la nationalité est parti</w:t>
      </w:r>
      <w:r w:rsidR="00A041A2">
        <w:rPr>
          <w:i/>
          <w:sz w:val="18"/>
          <w:szCs w:val="18"/>
        </w:rPr>
        <w:t xml:space="preserve">e </w:t>
      </w:r>
      <w:r w:rsidR="00A041A2" w:rsidRPr="00A041A2">
        <w:rPr>
          <w:i/>
          <w:sz w:val="18"/>
          <w:szCs w:val="18"/>
        </w:rPr>
        <w:t>à la convention précédemment citée</w:t>
      </w:r>
      <w:r w:rsidR="00A041A2">
        <w:rPr>
          <w:sz w:val="18"/>
          <w:szCs w:val="18"/>
        </w:rPr>
        <w:t xml:space="preserve"> </w:t>
      </w:r>
      <w:r w:rsidRPr="00A041A2">
        <w:rPr>
          <w:sz w:val="18"/>
          <w:szCs w:val="18"/>
        </w:rPr>
        <w:t>»</w:t>
      </w:r>
      <w:r w:rsidR="00A041A2">
        <w:rPr>
          <w:sz w:val="18"/>
          <w:szCs w:val="18"/>
        </w:rPr>
        <w:t xml:space="preserve">. </w:t>
      </w:r>
    </w:p>
    <w:p w:rsidR="00A041A2" w:rsidRDefault="00A041A2" w:rsidP="00293DFA">
      <w:pPr>
        <w:spacing w:after="0"/>
        <w:ind w:left="708" w:firstLine="708"/>
        <w:jc w:val="both"/>
        <w:rPr>
          <w:sz w:val="18"/>
          <w:szCs w:val="18"/>
        </w:rPr>
      </w:pPr>
      <w:r>
        <w:rPr>
          <w:sz w:val="18"/>
          <w:szCs w:val="18"/>
        </w:rPr>
        <w:t xml:space="preserve">Comme pour certains textes vus précédemment, son application est difficile puisque qu’au terme de l’article 689-11 al 2, la poursuite de ces crimes ne peut être exercée qu’à la requête du MP, si aucune juridiction nationale ou internationale ne demande la remise ou l’extradition de la personne. </w:t>
      </w:r>
    </w:p>
    <w:p w:rsidR="00A041A2" w:rsidRDefault="00A041A2" w:rsidP="00A041A2">
      <w:pPr>
        <w:spacing w:after="0"/>
        <w:ind w:left="708" w:firstLine="708"/>
        <w:jc w:val="both"/>
        <w:rPr>
          <w:sz w:val="18"/>
          <w:szCs w:val="18"/>
        </w:rPr>
      </w:pPr>
      <w:r>
        <w:rPr>
          <w:sz w:val="18"/>
          <w:szCs w:val="18"/>
        </w:rPr>
        <w:t xml:space="preserve">A cette fin, le MP s’assure auprès de la CPI qu’elle décline expressément sa compétence, et doit aussi vérifier qu’aucune autre juridiction internationale compétente pour juger la personne n’a demandé sa remise, et qu’aucun autre Etat n’a demandé son extradition. </w:t>
      </w:r>
    </w:p>
    <w:p w:rsidR="00A041A2" w:rsidRDefault="00A041A2" w:rsidP="00A041A2">
      <w:pPr>
        <w:spacing w:after="0"/>
        <w:ind w:left="708" w:firstLine="708"/>
        <w:jc w:val="both"/>
        <w:rPr>
          <w:sz w:val="18"/>
          <w:szCs w:val="18"/>
        </w:rPr>
      </w:pPr>
    </w:p>
    <w:p w:rsidR="00A041A2" w:rsidRPr="00A041A2" w:rsidRDefault="00A041A2" w:rsidP="00A041A2">
      <w:pPr>
        <w:pStyle w:val="NormalWeb"/>
        <w:numPr>
          <w:ilvl w:val="0"/>
          <w:numId w:val="8"/>
        </w:numPr>
        <w:spacing w:before="0" w:beforeAutospacing="0" w:after="0"/>
        <w:rPr>
          <w:rFonts w:asciiTheme="minorHAnsi" w:hAnsiTheme="minorHAnsi"/>
          <w:b/>
          <w:i/>
          <w:iCs/>
          <w:color w:val="D60093"/>
          <w:sz w:val="20"/>
          <w:szCs w:val="18"/>
          <w:u w:val="single"/>
        </w:rPr>
      </w:pPr>
      <w:r w:rsidRPr="00A041A2">
        <w:rPr>
          <w:rFonts w:asciiTheme="minorHAnsi" w:hAnsiTheme="minorHAnsi"/>
          <w:b/>
          <w:i/>
          <w:iCs/>
          <w:color w:val="D60093"/>
          <w:sz w:val="20"/>
          <w:szCs w:val="18"/>
          <w:u w:val="single"/>
        </w:rPr>
        <w:t>L’acte de complicité d’une infraction principale commis à l’étranger.</w:t>
      </w:r>
    </w:p>
    <w:p w:rsidR="00A041A2" w:rsidRPr="00A041A2" w:rsidRDefault="00A041A2" w:rsidP="00A041A2">
      <w:pPr>
        <w:pStyle w:val="Paragraphedeliste"/>
        <w:numPr>
          <w:ilvl w:val="0"/>
          <w:numId w:val="16"/>
        </w:numPr>
        <w:spacing w:after="0"/>
        <w:jc w:val="both"/>
        <w:rPr>
          <w:b/>
          <w:color w:val="0070C0"/>
          <w:sz w:val="20"/>
          <w:szCs w:val="18"/>
          <w:u w:val="single"/>
        </w:rPr>
      </w:pPr>
      <w:r w:rsidRPr="00A041A2">
        <w:rPr>
          <w:b/>
          <w:color w:val="0070C0"/>
          <w:sz w:val="20"/>
          <w:szCs w:val="18"/>
          <w:u w:val="single"/>
        </w:rPr>
        <w:t xml:space="preserve">Première hypothèse : l’infraction principale ne relève pas de la compétence des tribunaux français. </w:t>
      </w:r>
    </w:p>
    <w:p w:rsidR="00A041A2" w:rsidRDefault="00A041A2" w:rsidP="00A041A2">
      <w:pPr>
        <w:spacing w:after="0"/>
        <w:jc w:val="both"/>
        <w:rPr>
          <w:sz w:val="18"/>
          <w:szCs w:val="18"/>
        </w:rPr>
      </w:pPr>
      <w:r>
        <w:rPr>
          <w:sz w:val="18"/>
          <w:szCs w:val="18"/>
        </w:rPr>
        <w:t xml:space="preserve">Selon l’article </w:t>
      </w:r>
      <w:r w:rsidRPr="00A041A2">
        <w:rPr>
          <w:sz w:val="18"/>
          <w:szCs w:val="18"/>
          <w:highlight w:val="yellow"/>
        </w:rPr>
        <w:t>113-5 du CP</w:t>
      </w:r>
      <w:r>
        <w:rPr>
          <w:sz w:val="18"/>
          <w:szCs w:val="18"/>
        </w:rPr>
        <w:t>, la loi pénale française n’est applicable envers « </w:t>
      </w:r>
      <w:r w:rsidRPr="00A041A2">
        <w:rPr>
          <w:i/>
          <w:sz w:val="18"/>
          <w:szCs w:val="18"/>
        </w:rPr>
        <w:t>quiconque s’est rendu coupable sur le territoire de la république comme complice d’un crime ou d’un délit commis à l’étranger si le crime ou le délit est punit à la fois par la loi française et par la loi étrangère, et s’il a été constaté par une décision définitive, par la juridiction étrangère.</w:t>
      </w:r>
      <w:r>
        <w:rPr>
          <w:sz w:val="18"/>
          <w:szCs w:val="18"/>
        </w:rPr>
        <w:t> »</w:t>
      </w:r>
    </w:p>
    <w:p w:rsidR="00A041A2" w:rsidRDefault="00A041A2" w:rsidP="00A041A2">
      <w:pPr>
        <w:spacing w:after="0"/>
        <w:jc w:val="both"/>
        <w:rPr>
          <w:sz w:val="18"/>
          <w:szCs w:val="18"/>
        </w:rPr>
      </w:pPr>
      <w:r>
        <w:rPr>
          <w:sz w:val="18"/>
          <w:szCs w:val="18"/>
        </w:rPr>
        <w:tab/>
        <w:t xml:space="preserve">Cet article permet de punir l’acte de complicité commis en France d’une infraction principale à laquelle la compétence territoriale n’est pas applicable. Cet article est subordonné à 3 conditions : </w:t>
      </w:r>
    </w:p>
    <w:p w:rsidR="00A041A2" w:rsidRDefault="00A041A2" w:rsidP="00A041A2">
      <w:pPr>
        <w:spacing w:after="0"/>
        <w:jc w:val="both"/>
        <w:rPr>
          <w:sz w:val="18"/>
          <w:szCs w:val="18"/>
        </w:rPr>
      </w:pPr>
      <w:r>
        <w:rPr>
          <w:sz w:val="18"/>
          <w:szCs w:val="18"/>
        </w:rPr>
        <w:t>_l’acte de complicité doit avoir été entièrement accompli en France</w:t>
      </w:r>
    </w:p>
    <w:p w:rsidR="00AD3ECE" w:rsidRDefault="00A041A2" w:rsidP="00A041A2">
      <w:pPr>
        <w:spacing w:after="0"/>
        <w:jc w:val="both"/>
        <w:rPr>
          <w:sz w:val="18"/>
          <w:szCs w:val="18"/>
        </w:rPr>
      </w:pPr>
      <w:r>
        <w:rPr>
          <w:sz w:val="18"/>
          <w:szCs w:val="18"/>
        </w:rPr>
        <w:t>_</w:t>
      </w:r>
      <w:r w:rsidR="00AD3ECE">
        <w:rPr>
          <w:sz w:val="18"/>
          <w:szCs w:val="18"/>
        </w:rPr>
        <w:t xml:space="preserve"> </w:t>
      </w:r>
      <w:proofErr w:type="gramStart"/>
      <w:r>
        <w:rPr>
          <w:sz w:val="18"/>
          <w:szCs w:val="18"/>
        </w:rPr>
        <w:t>le</w:t>
      </w:r>
      <w:proofErr w:type="gramEnd"/>
      <w:r>
        <w:rPr>
          <w:sz w:val="18"/>
          <w:szCs w:val="18"/>
        </w:rPr>
        <w:t xml:space="preserve"> fait principal, crime ou délit</w:t>
      </w:r>
      <w:r w:rsidR="00AD3ECE">
        <w:rPr>
          <w:sz w:val="18"/>
          <w:szCs w:val="18"/>
        </w:rPr>
        <w:t xml:space="preserve"> doit faire l’objet d’une double incrimination, en revanche, peu importe que l’acte de complicité soit en nombre répréhensible dans la législation étrangère.</w:t>
      </w:r>
    </w:p>
    <w:p w:rsidR="00AD3ECE" w:rsidRDefault="00AD3ECE" w:rsidP="00A041A2">
      <w:pPr>
        <w:spacing w:after="0"/>
        <w:jc w:val="both"/>
        <w:rPr>
          <w:sz w:val="18"/>
          <w:szCs w:val="18"/>
        </w:rPr>
      </w:pPr>
      <w:r>
        <w:rPr>
          <w:sz w:val="18"/>
          <w:szCs w:val="18"/>
        </w:rPr>
        <w:t xml:space="preserve">_ la matérialité de ce fait doit avoir été constaté par un jugement étranger définitif : la reconnaissance positive de l’ACJ. </w:t>
      </w:r>
    </w:p>
    <w:p w:rsidR="00AD3ECE" w:rsidRDefault="00AD3ECE" w:rsidP="00A041A2">
      <w:pPr>
        <w:spacing w:after="0"/>
        <w:jc w:val="both"/>
        <w:rPr>
          <w:sz w:val="18"/>
          <w:szCs w:val="18"/>
        </w:rPr>
      </w:pPr>
      <w:r>
        <w:rPr>
          <w:sz w:val="18"/>
          <w:szCs w:val="18"/>
        </w:rPr>
        <w:tab/>
        <w:t xml:space="preserve">Les juges du fond doivent vérifier la réunion de ces conditions. La chambre Criminelle a précisé que l’article 113-5 ne trouve son application que lorsque l’auteur du fait principal ne peut être jugé par les juridictions françaises. </w:t>
      </w:r>
    </w:p>
    <w:p w:rsidR="00AD3ECE" w:rsidRDefault="00AD3ECE" w:rsidP="00A041A2">
      <w:pPr>
        <w:spacing w:after="0"/>
        <w:jc w:val="both"/>
        <w:rPr>
          <w:sz w:val="18"/>
          <w:szCs w:val="18"/>
        </w:rPr>
      </w:pPr>
    </w:p>
    <w:p w:rsidR="00AD3ECE" w:rsidRPr="00AD3ECE" w:rsidRDefault="00AD3ECE" w:rsidP="00AD3ECE">
      <w:pPr>
        <w:pStyle w:val="Paragraphedeliste"/>
        <w:numPr>
          <w:ilvl w:val="0"/>
          <w:numId w:val="16"/>
        </w:numPr>
        <w:spacing w:after="0"/>
        <w:jc w:val="both"/>
        <w:rPr>
          <w:b/>
          <w:color w:val="0070C0"/>
          <w:sz w:val="20"/>
          <w:szCs w:val="18"/>
          <w:u w:val="single"/>
        </w:rPr>
      </w:pPr>
      <w:r w:rsidRPr="00AD3ECE">
        <w:rPr>
          <w:b/>
          <w:color w:val="0070C0"/>
          <w:sz w:val="20"/>
          <w:szCs w:val="18"/>
          <w:u w:val="single"/>
        </w:rPr>
        <w:t xml:space="preserve">La deuxième hypothèse : l’infraction principale relevant de la compétence des tribunaux français. </w:t>
      </w:r>
    </w:p>
    <w:p w:rsidR="00AD3ECE" w:rsidRDefault="00AD3ECE" w:rsidP="00AD3ECE">
      <w:pPr>
        <w:spacing w:after="0"/>
        <w:jc w:val="both"/>
        <w:rPr>
          <w:sz w:val="18"/>
          <w:szCs w:val="18"/>
        </w:rPr>
      </w:pPr>
      <w:r>
        <w:rPr>
          <w:sz w:val="18"/>
          <w:szCs w:val="18"/>
        </w:rPr>
        <w:t xml:space="preserve">(L’article 689 du CPP) – Dès qu’une infraction principale, commise à l’étranger, relève de la loi française, les tribunaux français sont par conséquent compétents, pour juger non seulement son auteur, et son complice, quelque soit la nationalité de celui-ci et le lieu de commission de l’infraction. </w:t>
      </w:r>
    </w:p>
    <w:p w:rsidR="00AD3ECE" w:rsidRDefault="00AD3ECE" w:rsidP="00AD3ECE">
      <w:pPr>
        <w:spacing w:after="0"/>
        <w:ind w:firstLine="708"/>
        <w:jc w:val="both"/>
        <w:rPr>
          <w:sz w:val="18"/>
          <w:szCs w:val="18"/>
        </w:rPr>
      </w:pPr>
      <w:r>
        <w:rPr>
          <w:sz w:val="18"/>
          <w:szCs w:val="18"/>
        </w:rPr>
        <w:t xml:space="preserve">Les seuls actes de complicité qui échappe à la compétence des tribunaux français sont ceux commis à l’étranger, par un français ou un étranger, accessoirement à une infraction principale commise à l’étranger, accessoirement à une infraction principale commise à l’étranger et qui ne relève à aucun titre de la compétence de nos tribunaux. </w:t>
      </w:r>
    </w:p>
    <w:p w:rsidR="00AD3ECE" w:rsidRDefault="00AD3ECE" w:rsidP="00AD3ECE">
      <w:pPr>
        <w:spacing w:after="0"/>
        <w:ind w:firstLine="708"/>
        <w:jc w:val="both"/>
        <w:rPr>
          <w:sz w:val="18"/>
          <w:szCs w:val="18"/>
        </w:rPr>
      </w:pPr>
    </w:p>
    <w:p w:rsidR="00AD3ECE" w:rsidRDefault="00AD3ECE" w:rsidP="00AD3ECE">
      <w:pPr>
        <w:spacing w:after="0"/>
        <w:jc w:val="both"/>
        <w:rPr>
          <w:b/>
          <w:color w:val="C00000"/>
          <w:szCs w:val="18"/>
          <w:u w:val="single"/>
        </w:rPr>
      </w:pPr>
      <w:r w:rsidRPr="00AD3ECE">
        <w:rPr>
          <w:b/>
          <w:color w:val="C00000"/>
          <w:szCs w:val="18"/>
          <w:u w:val="single"/>
        </w:rPr>
        <w:t xml:space="preserve">II_ La responsabilité lors d’infraction non intentionnelle. </w:t>
      </w:r>
    </w:p>
    <w:p w:rsidR="00AD3ECE" w:rsidRDefault="001753F0" w:rsidP="00AD3ECE">
      <w:pPr>
        <w:spacing w:after="0"/>
        <w:jc w:val="both"/>
        <w:rPr>
          <w:sz w:val="18"/>
          <w:szCs w:val="18"/>
        </w:rPr>
      </w:pPr>
      <w:r>
        <w:rPr>
          <w:sz w:val="18"/>
          <w:szCs w:val="18"/>
        </w:rPr>
        <w:tab/>
        <w:t xml:space="preserve">Le problème soulevé par la pluralité d’agent qui concourt à l’infraction se pose autant pour les infractions intentionnelles que les infractions non intentionnelles, mais il n’est pas abordé de la même façon. Il faut envisager le cas d’imprudence juxtaposée ou successive et celui d’imprudence conjuguée. </w:t>
      </w:r>
    </w:p>
    <w:p w:rsidR="001753F0" w:rsidRDefault="001753F0" w:rsidP="00AD3ECE">
      <w:pPr>
        <w:spacing w:after="0"/>
        <w:jc w:val="both"/>
        <w:rPr>
          <w:sz w:val="18"/>
          <w:szCs w:val="18"/>
        </w:rPr>
      </w:pPr>
    </w:p>
    <w:p w:rsidR="001753F0" w:rsidRPr="001753F0" w:rsidRDefault="001753F0" w:rsidP="001753F0">
      <w:pPr>
        <w:pStyle w:val="Paragraphedeliste"/>
        <w:numPr>
          <w:ilvl w:val="0"/>
          <w:numId w:val="17"/>
        </w:numPr>
        <w:spacing w:after="0"/>
        <w:jc w:val="both"/>
        <w:rPr>
          <w:b/>
          <w:sz w:val="20"/>
          <w:szCs w:val="18"/>
          <w:u w:val="single"/>
        </w:rPr>
      </w:pPr>
      <w:r w:rsidRPr="001753F0">
        <w:rPr>
          <w:b/>
          <w:sz w:val="20"/>
          <w:szCs w:val="18"/>
          <w:u w:val="single"/>
        </w:rPr>
        <w:t>Imprudence juxtaposée ou successive et imprudence conjuguée.</w:t>
      </w:r>
    </w:p>
    <w:p w:rsidR="001753F0" w:rsidRPr="001753F0" w:rsidRDefault="001753F0" w:rsidP="001753F0">
      <w:pPr>
        <w:pStyle w:val="Paragraphedeliste"/>
        <w:numPr>
          <w:ilvl w:val="0"/>
          <w:numId w:val="18"/>
        </w:numPr>
        <w:spacing w:after="0"/>
        <w:jc w:val="both"/>
        <w:rPr>
          <w:b/>
          <w:color w:val="00B050"/>
          <w:sz w:val="18"/>
          <w:szCs w:val="18"/>
          <w:u w:val="single"/>
        </w:rPr>
      </w:pPr>
      <w:r w:rsidRPr="001753F0">
        <w:rPr>
          <w:b/>
          <w:color w:val="00B050"/>
          <w:sz w:val="18"/>
          <w:szCs w:val="18"/>
          <w:u w:val="single"/>
        </w:rPr>
        <w:t>L’absence de co-activité : faute juxtaposée ou successive.</w:t>
      </w:r>
    </w:p>
    <w:p w:rsidR="00584FCC" w:rsidRPr="00584FCC" w:rsidRDefault="001753F0" w:rsidP="00584FCC">
      <w:pPr>
        <w:pStyle w:val="Paragraphedeliste"/>
        <w:numPr>
          <w:ilvl w:val="0"/>
          <w:numId w:val="16"/>
        </w:numPr>
        <w:spacing w:after="0"/>
        <w:jc w:val="both"/>
        <w:rPr>
          <w:b/>
          <w:color w:val="0070C0"/>
          <w:sz w:val="18"/>
          <w:szCs w:val="18"/>
          <w:u w:val="single"/>
        </w:rPr>
      </w:pPr>
      <w:r w:rsidRPr="00584FCC">
        <w:rPr>
          <w:b/>
          <w:color w:val="0070C0"/>
          <w:sz w:val="18"/>
          <w:szCs w:val="18"/>
          <w:u w:val="single"/>
        </w:rPr>
        <w:t>Les imprudences juxtaposées ou successives</w:t>
      </w:r>
    </w:p>
    <w:p w:rsidR="001753F0" w:rsidRPr="00584FCC" w:rsidRDefault="00584FCC" w:rsidP="00584FCC">
      <w:pPr>
        <w:spacing w:after="0"/>
        <w:ind w:firstLine="360"/>
        <w:jc w:val="both"/>
        <w:rPr>
          <w:sz w:val="18"/>
          <w:szCs w:val="18"/>
        </w:rPr>
      </w:pPr>
      <w:r w:rsidRPr="00584FCC">
        <w:rPr>
          <w:sz w:val="18"/>
          <w:szCs w:val="18"/>
        </w:rPr>
        <w:t>Elles</w:t>
      </w:r>
      <w:r w:rsidR="001753F0" w:rsidRPr="00584FCC">
        <w:rPr>
          <w:sz w:val="18"/>
          <w:szCs w:val="18"/>
        </w:rPr>
        <w:t xml:space="preserve"> procèdent moins d’une unité d’action que d’une complémentarité des faits et ne dépendant pas nécessairement les unes des autres, pour justifier leur rattachement au résultat de l’infraction. </w:t>
      </w:r>
    </w:p>
    <w:p w:rsidR="001753F0" w:rsidRDefault="001753F0" w:rsidP="001753F0">
      <w:pPr>
        <w:spacing w:after="0"/>
        <w:ind w:firstLine="360"/>
        <w:jc w:val="both"/>
        <w:rPr>
          <w:sz w:val="18"/>
          <w:szCs w:val="18"/>
        </w:rPr>
      </w:pPr>
      <w:r>
        <w:rPr>
          <w:sz w:val="18"/>
          <w:szCs w:val="18"/>
        </w:rPr>
        <w:t xml:space="preserve">En ce qui concerne l’imprudence juxtaposée, chacune d’entre elles peuvent être rattachées individuellement rattaché au dommage, de manière certaine sans égard aux autres. </w:t>
      </w:r>
    </w:p>
    <w:p w:rsidR="001753F0" w:rsidRDefault="001753F0" w:rsidP="001753F0">
      <w:pPr>
        <w:spacing w:after="0"/>
        <w:jc w:val="both"/>
        <w:rPr>
          <w:i/>
          <w:sz w:val="18"/>
          <w:szCs w:val="18"/>
        </w:rPr>
      </w:pPr>
      <w:r w:rsidRPr="00355396">
        <w:rPr>
          <w:b/>
          <w:i/>
          <w:color w:val="00B050"/>
          <w:sz w:val="18"/>
          <w:szCs w:val="18"/>
          <w:u w:val="single"/>
        </w:rPr>
        <w:t>Ex :</w:t>
      </w:r>
      <w:r w:rsidRPr="00355396">
        <w:rPr>
          <w:i/>
          <w:sz w:val="18"/>
          <w:szCs w:val="18"/>
        </w:rPr>
        <w:t xml:space="preserve"> au cours d’une sortie familiale, un enfant joue sur un tas de grumes et se blesse ; le dirigeant de la société, à qui appartiennent les grumes,  a commis une imprudence, en relation certaine avec </w:t>
      </w:r>
      <w:r w:rsidR="00355396" w:rsidRPr="00355396">
        <w:rPr>
          <w:i/>
          <w:sz w:val="18"/>
          <w:szCs w:val="18"/>
        </w:rPr>
        <w:t>les blessures de l’enfant, à même de caractériser l’infraction de blessure involontaires, sans égard à l’imprudence des parents et vice-versa.</w:t>
      </w:r>
      <w:r w:rsidR="00355396">
        <w:rPr>
          <w:i/>
          <w:sz w:val="18"/>
          <w:szCs w:val="18"/>
        </w:rPr>
        <w:t xml:space="preserve"> Dans ce cas, chaque imprudence en relation certaine avec le dommage constitue autant d’infraction à des blessures involontaires, indépendantes les unes des autres. </w:t>
      </w:r>
    </w:p>
    <w:p w:rsidR="00355396" w:rsidRDefault="00355396" w:rsidP="00355396">
      <w:pPr>
        <w:spacing w:after="0"/>
        <w:ind w:firstLine="708"/>
        <w:jc w:val="both"/>
        <w:rPr>
          <w:sz w:val="18"/>
          <w:szCs w:val="18"/>
        </w:rPr>
      </w:pPr>
      <w:r>
        <w:rPr>
          <w:sz w:val="18"/>
          <w:szCs w:val="18"/>
        </w:rPr>
        <w:t xml:space="preserve">Les imprudences successives se singularisent par leur enchainement. Chaque imprudence explique la survenance de la suivante. </w:t>
      </w:r>
    </w:p>
    <w:p w:rsidR="00355396" w:rsidRDefault="00355396" w:rsidP="00355396">
      <w:pPr>
        <w:spacing w:after="0"/>
        <w:jc w:val="both"/>
        <w:rPr>
          <w:sz w:val="18"/>
          <w:szCs w:val="18"/>
        </w:rPr>
      </w:pPr>
      <w:r w:rsidRPr="00355396">
        <w:rPr>
          <w:b/>
          <w:color w:val="00B050"/>
          <w:sz w:val="18"/>
          <w:szCs w:val="18"/>
          <w:u w:val="single"/>
        </w:rPr>
        <w:t>Ex </w:t>
      </w:r>
      <w:r w:rsidRPr="00355396">
        <w:rPr>
          <w:b/>
          <w:i/>
          <w:color w:val="00B050"/>
          <w:sz w:val="18"/>
          <w:szCs w:val="18"/>
          <w:u w:val="single"/>
        </w:rPr>
        <w:t>:</w:t>
      </w:r>
      <w:r w:rsidRPr="00355396">
        <w:rPr>
          <w:i/>
          <w:sz w:val="18"/>
          <w:szCs w:val="18"/>
        </w:rPr>
        <w:t xml:space="preserve"> Un maire n’interdit pas la circulation pendant la durée d’un défilé de fanfare et deux enfants sont blessés par un automobiliste imprudent. Dans cet exemple, l’intervention de l’automobiliste auteur direct, est indispensable à la caractérisation du lien causal entre l’auteur indirect, le maire, et les blessures. En revanche, l’auteur direct n’a pas besoin de l’auteur indirect pour satisfaire la caractérisation de son infraction</w:t>
      </w:r>
      <w:r>
        <w:rPr>
          <w:sz w:val="18"/>
          <w:szCs w:val="18"/>
        </w:rPr>
        <w:t xml:space="preserve">. </w:t>
      </w:r>
    </w:p>
    <w:p w:rsidR="00355396" w:rsidRPr="00355396" w:rsidRDefault="00355396" w:rsidP="00355396">
      <w:pPr>
        <w:spacing w:after="0"/>
        <w:jc w:val="both"/>
        <w:rPr>
          <w:sz w:val="18"/>
          <w:szCs w:val="18"/>
        </w:rPr>
      </w:pPr>
      <w:r>
        <w:rPr>
          <w:sz w:val="18"/>
          <w:szCs w:val="18"/>
        </w:rPr>
        <w:t xml:space="preserve">Par conséquent il n’y a pas réalisation conjointe d’un délit collectif par l’auteur direct et indirect, mais réalisation de deux infractions distinctes. L’une est une infraction d’imprudence simple et l’autre est une infraction d’imprudence qualifiée. </w:t>
      </w:r>
    </w:p>
    <w:p w:rsidR="00584FCC" w:rsidRDefault="00584FCC" w:rsidP="00584FCC">
      <w:pPr>
        <w:spacing w:after="0"/>
        <w:jc w:val="both"/>
        <w:rPr>
          <w:sz w:val="18"/>
          <w:szCs w:val="18"/>
        </w:rPr>
      </w:pPr>
    </w:p>
    <w:p w:rsidR="00355396" w:rsidRPr="00355396" w:rsidRDefault="00355396" w:rsidP="00355396">
      <w:pPr>
        <w:pStyle w:val="Paragraphedeliste"/>
        <w:numPr>
          <w:ilvl w:val="0"/>
          <w:numId w:val="16"/>
        </w:numPr>
        <w:spacing w:after="0"/>
        <w:jc w:val="both"/>
        <w:rPr>
          <w:b/>
          <w:color w:val="0070C0"/>
          <w:sz w:val="18"/>
          <w:szCs w:val="18"/>
          <w:u w:val="single"/>
        </w:rPr>
      </w:pPr>
      <w:r w:rsidRPr="00355396">
        <w:rPr>
          <w:b/>
          <w:color w:val="0070C0"/>
          <w:sz w:val="18"/>
          <w:szCs w:val="18"/>
          <w:u w:val="single"/>
        </w:rPr>
        <w:lastRenderedPageBreak/>
        <w:t>Les imprudences conjuguées.</w:t>
      </w:r>
    </w:p>
    <w:p w:rsidR="00355396" w:rsidRPr="00355396" w:rsidRDefault="00355396" w:rsidP="00355396">
      <w:pPr>
        <w:spacing w:after="0"/>
        <w:jc w:val="both"/>
        <w:rPr>
          <w:sz w:val="18"/>
          <w:szCs w:val="18"/>
        </w:rPr>
      </w:pPr>
      <w:r w:rsidRPr="00355396">
        <w:rPr>
          <w:sz w:val="18"/>
          <w:szCs w:val="18"/>
        </w:rPr>
        <w:t xml:space="preserve">Elle </w:t>
      </w:r>
      <w:r w:rsidR="00584FCC" w:rsidRPr="00355396">
        <w:rPr>
          <w:sz w:val="18"/>
          <w:szCs w:val="18"/>
        </w:rPr>
        <w:t>procède</w:t>
      </w:r>
      <w:r w:rsidRPr="00355396">
        <w:rPr>
          <w:sz w:val="18"/>
          <w:szCs w:val="18"/>
        </w:rPr>
        <w:t xml:space="preserve"> en revanche d’une </w:t>
      </w:r>
      <w:r w:rsidR="00584FCC" w:rsidRPr="00355396">
        <w:rPr>
          <w:sz w:val="18"/>
          <w:szCs w:val="18"/>
        </w:rPr>
        <w:t>indivisibilité</w:t>
      </w:r>
      <w:r w:rsidRPr="00355396">
        <w:rPr>
          <w:sz w:val="18"/>
          <w:szCs w:val="18"/>
        </w:rPr>
        <w:t xml:space="preserve"> ma</w:t>
      </w:r>
      <w:r w:rsidR="00584FCC">
        <w:rPr>
          <w:sz w:val="18"/>
          <w:szCs w:val="18"/>
        </w:rPr>
        <w:t>rquée et peuvent difficilement se détacher les unes des autres car elles se servent mutuellement de support pour expliquer le dommage qui en résulte. Elles impliquent par la même une certaine concomitance dans leur réalisation</w:t>
      </w:r>
    </w:p>
    <w:p w:rsidR="00355396" w:rsidRPr="00355396" w:rsidRDefault="00355396" w:rsidP="00355396">
      <w:pPr>
        <w:spacing w:after="0"/>
        <w:jc w:val="both"/>
        <w:rPr>
          <w:sz w:val="18"/>
          <w:szCs w:val="18"/>
        </w:rPr>
      </w:pPr>
    </w:p>
    <w:p w:rsidR="001753F0" w:rsidRPr="00584FCC" w:rsidRDefault="00584FCC" w:rsidP="00584FCC">
      <w:pPr>
        <w:pStyle w:val="Paragraphedeliste"/>
        <w:numPr>
          <w:ilvl w:val="0"/>
          <w:numId w:val="18"/>
        </w:numPr>
        <w:spacing w:after="0"/>
        <w:jc w:val="both"/>
        <w:rPr>
          <w:b/>
          <w:color w:val="00B050"/>
          <w:sz w:val="18"/>
          <w:szCs w:val="18"/>
          <w:u w:val="single"/>
        </w:rPr>
      </w:pPr>
      <w:r w:rsidRPr="00584FCC">
        <w:rPr>
          <w:b/>
          <w:color w:val="00B050"/>
          <w:sz w:val="18"/>
          <w:szCs w:val="18"/>
          <w:u w:val="single"/>
        </w:rPr>
        <w:t xml:space="preserve">Présence de la co—activité : la commune imprudence. </w:t>
      </w:r>
    </w:p>
    <w:p w:rsidR="00584FCC" w:rsidRDefault="00584FCC" w:rsidP="00584FCC">
      <w:pPr>
        <w:spacing w:after="0"/>
        <w:ind w:firstLine="360"/>
        <w:jc w:val="both"/>
        <w:rPr>
          <w:sz w:val="18"/>
          <w:szCs w:val="18"/>
        </w:rPr>
      </w:pPr>
      <w:r>
        <w:rPr>
          <w:sz w:val="18"/>
          <w:szCs w:val="18"/>
        </w:rPr>
        <w:t xml:space="preserve">Lorsque plusieurs personnes peuvent être mises en cause sans qu’il soit possible d’identifier clairement leur rôle respectif, le juge envisage avec souplesse le lien de causalité. </w:t>
      </w:r>
    </w:p>
    <w:p w:rsidR="00584FCC" w:rsidRDefault="00584FCC" w:rsidP="00584FCC">
      <w:pPr>
        <w:spacing w:after="0"/>
        <w:jc w:val="both"/>
        <w:rPr>
          <w:sz w:val="18"/>
          <w:szCs w:val="18"/>
        </w:rPr>
      </w:pPr>
      <w:r w:rsidRPr="00584FCC">
        <w:rPr>
          <w:b/>
          <w:color w:val="00B050"/>
          <w:sz w:val="18"/>
          <w:szCs w:val="18"/>
          <w:u w:val="single"/>
        </w:rPr>
        <w:t>Ex </w:t>
      </w:r>
      <w:r>
        <w:rPr>
          <w:sz w:val="18"/>
          <w:szCs w:val="18"/>
        </w:rPr>
        <w:t xml:space="preserve">: </w:t>
      </w:r>
      <w:r w:rsidRPr="00584FCC">
        <w:rPr>
          <w:b/>
          <w:i/>
          <w:sz w:val="18"/>
          <w:szCs w:val="18"/>
        </w:rPr>
        <w:t>Crim 7 mars 1968</w:t>
      </w:r>
      <w:r w:rsidRPr="00584FCC">
        <w:rPr>
          <w:i/>
          <w:sz w:val="18"/>
          <w:szCs w:val="18"/>
        </w:rPr>
        <w:t xml:space="preserve"> – deux personnes munies d’une fronde qui avait tiré des clous, dont l’un d’entre eux avait atteint une troisième personne sans que l’on puisse identifier la personne responsable. En se livrant à </w:t>
      </w:r>
      <w:r w:rsidRPr="00584FCC">
        <w:rPr>
          <w:b/>
          <w:i/>
          <w:sz w:val="18"/>
          <w:szCs w:val="18"/>
        </w:rPr>
        <w:t>ce jeu</w:t>
      </w:r>
      <w:r>
        <w:rPr>
          <w:b/>
          <w:i/>
          <w:sz w:val="18"/>
          <w:szCs w:val="18"/>
        </w:rPr>
        <w:t xml:space="preserve"> particulièrement</w:t>
      </w:r>
      <w:r w:rsidRPr="00584FCC">
        <w:rPr>
          <w:b/>
          <w:i/>
          <w:sz w:val="18"/>
          <w:szCs w:val="18"/>
        </w:rPr>
        <w:t xml:space="preserve"> dangereux</w:t>
      </w:r>
      <w:r w:rsidRPr="00584FCC">
        <w:rPr>
          <w:i/>
          <w:sz w:val="18"/>
          <w:szCs w:val="18"/>
        </w:rPr>
        <w:t>, ils se sont rendus coupables d’une commune imprudence et on créé un risque grave</w:t>
      </w:r>
      <w:r>
        <w:rPr>
          <w:sz w:val="18"/>
          <w:szCs w:val="18"/>
        </w:rPr>
        <w:t xml:space="preserve">. </w:t>
      </w:r>
    </w:p>
    <w:p w:rsidR="00584FCC" w:rsidRDefault="00584FCC" w:rsidP="00584FCC">
      <w:pPr>
        <w:spacing w:after="0"/>
        <w:jc w:val="both"/>
        <w:rPr>
          <w:i/>
          <w:sz w:val="18"/>
          <w:szCs w:val="18"/>
        </w:rPr>
      </w:pPr>
      <w:r w:rsidRPr="00584FCC">
        <w:rPr>
          <w:b/>
          <w:color w:val="00B050"/>
          <w:sz w:val="18"/>
          <w:szCs w:val="18"/>
          <w:u w:val="single"/>
        </w:rPr>
        <w:t>Ex :</w:t>
      </w:r>
      <w:r>
        <w:rPr>
          <w:sz w:val="18"/>
          <w:szCs w:val="18"/>
        </w:rPr>
        <w:t xml:space="preserve"> </w:t>
      </w:r>
      <w:r w:rsidRPr="00584FCC">
        <w:rPr>
          <w:b/>
          <w:i/>
          <w:sz w:val="18"/>
          <w:szCs w:val="18"/>
        </w:rPr>
        <w:t>Crim 19 mai 2008</w:t>
      </w:r>
      <w:r w:rsidRPr="00584FCC">
        <w:rPr>
          <w:i/>
          <w:sz w:val="18"/>
          <w:szCs w:val="18"/>
        </w:rPr>
        <w:t> : l’attendu décisoire a été repris dans une affaire où deux personnes avaient tuées involontairement une victime située non  loin  d’un lieu improvisé en lieu de tir. Ces individus avaient utilisés l’arme à tour de rôle et il était impossible d’identifier la personne ayant donné le cou mortel. La chambre Criminelle précise que les prévenus ont participé l’un et l’autre à une action particulièrement dangereuse</w:t>
      </w:r>
      <w:r>
        <w:rPr>
          <w:i/>
          <w:sz w:val="18"/>
          <w:szCs w:val="18"/>
        </w:rPr>
        <w:t xml:space="preserve"> et créé par leur commune imprudence un risque grave qui s’est réalisé. </w:t>
      </w:r>
    </w:p>
    <w:p w:rsidR="00584FCC" w:rsidRDefault="00584FCC" w:rsidP="00584FCC">
      <w:pPr>
        <w:spacing w:after="0"/>
        <w:jc w:val="both"/>
        <w:rPr>
          <w:i/>
          <w:sz w:val="18"/>
          <w:szCs w:val="18"/>
        </w:rPr>
      </w:pPr>
      <w:r w:rsidRPr="00584FCC">
        <w:rPr>
          <w:b/>
          <w:color w:val="00B050"/>
          <w:sz w:val="18"/>
          <w:szCs w:val="18"/>
          <w:u w:val="single"/>
        </w:rPr>
        <w:t>Ex :</w:t>
      </w:r>
      <w:r>
        <w:rPr>
          <w:sz w:val="18"/>
          <w:szCs w:val="18"/>
        </w:rPr>
        <w:t xml:space="preserve"> </w:t>
      </w:r>
      <w:r w:rsidRPr="00584FCC">
        <w:rPr>
          <w:b/>
          <w:i/>
          <w:sz w:val="18"/>
          <w:szCs w:val="18"/>
        </w:rPr>
        <w:t>Crim 23 juillet 1986</w:t>
      </w:r>
      <w:r w:rsidRPr="00584FCC">
        <w:rPr>
          <w:i/>
          <w:sz w:val="18"/>
          <w:szCs w:val="18"/>
        </w:rPr>
        <w:t> : deux conducteurs roulant trop vite et se suivaient de très près</w:t>
      </w:r>
      <w:r>
        <w:rPr>
          <w:i/>
          <w:sz w:val="18"/>
          <w:szCs w:val="18"/>
        </w:rPr>
        <w:t xml:space="preserve"> et roule sur le corps d’un piéton renversé par le premier. La Crim a considéré que les deux conducteurs devaient être condamnés pour homicide involontaire car ils ont participé ensemble à une action dangereuse en créant par leur imprudence un risque grave dont </w:t>
      </w:r>
      <w:r w:rsidR="001B06A9">
        <w:rPr>
          <w:i/>
          <w:sz w:val="18"/>
          <w:szCs w:val="18"/>
        </w:rPr>
        <w:t>X était victime.</w:t>
      </w:r>
    </w:p>
    <w:p w:rsidR="001B06A9" w:rsidRDefault="001B06A9" w:rsidP="00584FCC">
      <w:pPr>
        <w:spacing w:after="0"/>
        <w:jc w:val="both"/>
        <w:rPr>
          <w:i/>
          <w:sz w:val="18"/>
          <w:szCs w:val="18"/>
        </w:rPr>
      </w:pPr>
    </w:p>
    <w:p w:rsidR="001B06A9" w:rsidRPr="001B06A9" w:rsidRDefault="001B06A9" w:rsidP="001B06A9">
      <w:pPr>
        <w:pStyle w:val="Paragraphedeliste"/>
        <w:numPr>
          <w:ilvl w:val="0"/>
          <w:numId w:val="7"/>
        </w:numPr>
        <w:spacing w:after="0"/>
        <w:jc w:val="both"/>
        <w:rPr>
          <w:b/>
          <w:color w:val="C00000"/>
          <w:sz w:val="18"/>
          <w:szCs w:val="18"/>
        </w:rPr>
      </w:pPr>
      <w:r w:rsidRPr="001B06A9">
        <w:rPr>
          <w:b/>
          <w:color w:val="C00000"/>
          <w:sz w:val="18"/>
          <w:szCs w:val="18"/>
        </w:rPr>
        <w:t>Ils seront tous poursuivis comme co-auteur.</w:t>
      </w:r>
    </w:p>
    <w:p w:rsidR="001B06A9" w:rsidRDefault="001B06A9" w:rsidP="001B06A9">
      <w:pPr>
        <w:spacing w:after="0"/>
        <w:jc w:val="both"/>
        <w:rPr>
          <w:sz w:val="18"/>
          <w:szCs w:val="18"/>
        </w:rPr>
      </w:pPr>
      <w:r>
        <w:rPr>
          <w:sz w:val="18"/>
          <w:szCs w:val="18"/>
        </w:rPr>
        <w:t>Cette théorie de la faute commune continue à être appliquée lorsqu’un même comportement est réalisé par plusieurs personnes en une action commune par des actes qui ne peuvent être simultanés.</w:t>
      </w:r>
    </w:p>
    <w:p w:rsidR="00FE36CE" w:rsidRDefault="00FE36CE" w:rsidP="001B06A9">
      <w:pPr>
        <w:spacing w:after="0"/>
        <w:jc w:val="both"/>
        <w:rPr>
          <w:sz w:val="18"/>
          <w:szCs w:val="18"/>
        </w:rPr>
      </w:pPr>
      <w:r w:rsidRPr="00FE36CE">
        <w:rPr>
          <w:b/>
          <w:color w:val="00B050"/>
          <w:sz w:val="18"/>
          <w:szCs w:val="18"/>
          <w:u w:val="single"/>
        </w:rPr>
        <w:t>Ex :</w:t>
      </w:r>
      <w:r>
        <w:rPr>
          <w:sz w:val="18"/>
          <w:szCs w:val="18"/>
        </w:rPr>
        <w:t xml:space="preserve"> </w:t>
      </w:r>
      <w:r w:rsidRPr="00FE36CE">
        <w:rPr>
          <w:b/>
          <w:i/>
          <w:sz w:val="18"/>
          <w:szCs w:val="18"/>
        </w:rPr>
        <w:t xml:space="preserve">CA Limoges – 4 juin 1997 : </w:t>
      </w:r>
      <w:r>
        <w:rPr>
          <w:i/>
          <w:sz w:val="18"/>
          <w:szCs w:val="18"/>
        </w:rPr>
        <w:t xml:space="preserve">la mort d’un toxicomane par overdose d’héroïne. Les deux fournisseurs ont été condamnés pour homicide involontaire alors que chacun niait de lui avoir fourni la dose mortelle. </w:t>
      </w:r>
      <w:r>
        <w:rPr>
          <w:sz w:val="18"/>
          <w:szCs w:val="18"/>
        </w:rPr>
        <w:t xml:space="preserve">La CA a retenu que les deux prévenus avaient créé les conditions rendant possible l’intoxication puis la mort de la victime, sans lesquelles elle ne se serait produit. </w:t>
      </w:r>
    </w:p>
    <w:p w:rsidR="00FE36CE" w:rsidRDefault="00FE36CE" w:rsidP="001B06A9">
      <w:pPr>
        <w:spacing w:after="0"/>
        <w:jc w:val="both"/>
        <w:rPr>
          <w:sz w:val="18"/>
          <w:szCs w:val="18"/>
        </w:rPr>
      </w:pPr>
      <w:r>
        <w:rPr>
          <w:sz w:val="18"/>
          <w:szCs w:val="18"/>
        </w:rPr>
        <w:tab/>
        <w:t>Cette jurisprudence consacre une conception large de la certitude de la relation causale et nécessite de développer la technique juridique adaptée.</w:t>
      </w:r>
    </w:p>
    <w:p w:rsidR="00FE36CE" w:rsidRDefault="00FE36CE" w:rsidP="00FE36CE">
      <w:pPr>
        <w:spacing w:after="0"/>
        <w:ind w:firstLine="708"/>
        <w:jc w:val="both"/>
        <w:rPr>
          <w:sz w:val="18"/>
          <w:szCs w:val="18"/>
        </w:rPr>
      </w:pPr>
      <w:r>
        <w:rPr>
          <w:sz w:val="18"/>
          <w:szCs w:val="18"/>
        </w:rPr>
        <w:t xml:space="preserve">La commune imprudence se réfère à des fautes conjuguées. Celles-ci relèvent d’une indivisibilité prononcée : elles peuvent difficilement se détacher des unes des autres car servent de support et convergent vers une unité de réalisation. Par conséquent le lien causal se rattache à l’unité d’action. </w:t>
      </w:r>
      <w:r w:rsidR="0053037B">
        <w:rPr>
          <w:sz w:val="18"/>
          <w:szCs w:val="18"/>
        </w:rPr>
        <w:t xml:space="preserve">Par conséquent cette théorie fait peser sur chacun des participants une présomption de contribution causale à la réalisation du dommage. </w:t>
      </w:r>
    </w:p>
    <w:p w:rsidR="0053037B" w:rsidRDefault="0053037B" w:rsidP="00FE36CE">
      <w:pPr>
        <w:spacing w:after="0"/>
        <w:ind w:firstLine="708"/>
        <w:jc w:val="both"/>
        <w:rPr>
          <w:sz w:val="18"/>
          <w:szCs w:val="18"/>
        </w:rPr>
      </w:pPr>
    </w:p>
    <w:p w:rsidR="008A2C8A" w:rsidRDefault="008A2C8A" w:rsidP="00FE36CE">
      <w:pPr>
        <w:spacing w:after="0"/>
        <w:ind w:firstLine="708"/>
        <w:jc w:val="both"/>
        <w:rPr>
          <w:i/>
          <w:sz w:val="16"/>
          <w:szCs w:val="18"/>
        </w:rPr>
      </w:pPr>
      <w:r w:rsidRPr="008A2C8A">
        <w:rPr>
          <w:i/>
          <w:sz w:val="16"/>
          <w:szCs w:val="18"/>
        </w:rPr>
        <w:t>[INDETERMINATION DE L’AUTEUR Dans les infractions intentionnelles, non intentionnelle, et les personnes morales]</w:t>
      </w:r>
    </w:p>
    <w:p w:rsidR="008A2C8A" w:rsidRPr="008A2C8A" w:rsidRDefault="008A2C8A" w:rsidP="00FE36CE">
      <w:pPr>
        <w:spacing w:after="0"/>
        <w:ind w:firstLine="708"/>
        <w:jc w:val="both"/>
        <w:rPr>
          <w:i/>
          <w:sz w:val="16"/>
          <w:szCs w:val="18"/>
        </w:rPr>
      </w:pPr>
    </w:p>
    <w:p w:rsidR="0053037B" w:rsidRDefault="0053037B" w:rsidP="0053037B">
      <w:pPr>
        <w:spacing w:after="0"/>
        <w:ind w:firstLine="708"/>
        <w:jc w:val="both"/>
        <w:rPr>
          <w:sz w:val="18"/>
          <w:szCs w:val="18"/>
        </w:rPr>
      </w:pPr>
      <w:r>
        <w:rPr>
          <w:sz w:val="18"/>
          <w:szCs w:val="18"/>
        </w:rPr>
        <w:t xml:space="preserve">Selon un auteur YVES MAYAUD, depuis la loi FAUCHON les fautes conjuguées devraient perdre de leur emprise sur les délits non intentionnels. Cet auteur pense que la théorie n’est compatible qu’avec une causalité indirecte : ce qui devrait avoir pour conséquence d’exclure les fautes simples de ces applications et ne devraient renvoyer qu’il a des fautes délibérées et caractérisées. </w:t>
      </w:r>
    </w:p>
    <w:p w:rsidR="0053037B" w:rsidRDefault="0053037B" w:rsidP="0053037B">
      <w:pPr>
        <w:pStyle w:val="Paragraphedeliste"/>
        <w:numPr>
          <w:ilvl w:val="0"/>
          <w:numId w:val="7"/>
        </w:numPr>
        <w:spacing w:after="0"/>
        <w:jc w:val="both"/>
        <w:rPr>
          <w:sz w:val="18"/>
          <w:szCs w:val="18"/>
        </w:rPr>
      </w:pPr>
      <w:r w:rsidRPr="0053037B">
        <w:rPr>
          <w:sz w:val="18"/>
          <w:szCs w:val="18"/>
        </w:rPr>
        <w:t>Cette position est contestable car il faut distinguer l’infraction collective en cause. Selon que les imprudences conjuguées soient la cause directe ou indirecte du dommage. Si la conjugaison des fautes est une causalité directe du dommage, dans ce cas là l’infraction collective correspond à une infraction d’imprudence qualifiée. Si la conjugaison des fautes est une cause directe du dommage, l’infraction collective est une infraction d’imprudence simple</w:t>
      </w:r>
      <w:r>
        <w:rPr>
          <w:sz w:val="18"/>
          <w:szCs w:val="18"/>
        </w:rPr>
        <w:t xml:space="preserve"> (ex des chasseurs).</w:t>
      </w:r>
    </w:p>
    <w:p w:rsidR="00BF49AB" w:rsidRPr="00BF49AB" w:rsidRDefault="00BF49AB" w:rsidP="00BF49AB">
      <w:pPr>
        <w:spacing w:after="0"/>
        <w:jc w:val="both"/>
        <w:rPr>
          <w:sz w:val="18"/>
          <w:szCs w:val="18"/>
        </w:rPr>
      </w:pPr>
    </w:p>
    <w:p w:rsidR="00BF49AB" w:rsidRDefault="00BF49AB" w:rsidP="00BF49AB">
      <w:pPr>
        <w:spacing w:after="0"/>
        <w:jc w:val="both"/>
        <w:rPr>
          <w:sz w:val="18"/>
          <w:szCs w:val="18"/>
        </w:rPr>
      </w:pPr>
      <w:r>
        <w:rPr>
          <w:sz w:val="18"/>
          <w:szCs w:val="18"/>
        </w:rPr>
        <w:t>Cette loi du 10 juillet 2000 nécessite quelque développement au regard de la faute qualifiée, qui seule, engage la responsabilité de la personne physique, auteur indirect : cela nécessite de se pencher sur le lien de causalité</w:t>
      </w:r>
    </w:p>
    <w:p w:rsidR="00BF49AB" w:rsidRDefault="00BF49AB" w:rsidP="00BF49AB">
      <w:pPr>
        <w:spacing w:after="0"/>
        <w:jc w:val="both"/>
        <w:rPr>
          <w:sz w:val="18"/>
          <w:szCs w:val="18"/>
        </w:rPr>
      </w:pPr>
    </w:p>
    <w:p w:rsidR="00BF49AB" w:rsidRPr="00BF49AB" w:rsidRDefault="00BF49AB" w:rsidP="00BF49AB">
      <w:pPr>
        <w:pStyle w:val="Paragraphedeliste"/>
        <w:numPr>
          <w:ilvl w:val="0"/>
          <w:numId w:val="17"/>
        </w:numPr>
        <w:spacing w:after="0"/>
        <w:jc w:val="both"/>
        <w:rPr>
          <w:b/>
          <w:sz w:val="20"/>
          <w:szCs w:val="18"/>
          <w:u w:val="single"/>
        </w:rPr>
      </w:pPr>
      <w:r w:rsidRPr="00BF49AB">
        <w:rPr>
          <w:b/>
          <w:sz w:val="20"/>
          <w:szCs w:val="18"/>
          <w:u w:val="single"/>
        </w:rPr>
        <w:t xml:space="preserve">La responsabilité pénale de l’auteur direct ou indirect. </w:t>
      </w:r>
    </w:p>
    <w:p w:rsidR="00BF49AB" w:rsidRDefault="00BF49AB" w:rsidP="00C96D2A">
      <w:pPr>
        <w:spacing w:after="0"/>
        <w:ind w:firstLine="360"/>
        <w:jc w:val="both"/>
        <w:rPr>
          <w:sz w:val="18"/>
          <w:szCs w:val="18"/>
        </w:rPr>
      </w:pPr>
      <w:r>
        <w:rPr>
          <w:sz w:val="18"/>
          <w:szCs w:val="18"/>
        </w:rPr>
        <w:t>Dans le cadre du délit non intentionnel, l’auteur indirect n’engage sa responsabilité pénale que s’il a commis une faute qualifiée alors que l’auteur direct engage sa responsabilité quelque soit sa faute. Par conséquent, la qualification de l’</w:t>
      </w:r>
      <w:r w:rsidR="00C96D2A">
        <w:rPr>
          <w:sz w:val="18"/>
          <w:szCs w:val="18"/>
        </w:rPr>
        <w:t xml:space="preserve">auteur est déterminante, et en lien étroit avec celle du lien de causalité. </w:t>
      </w:r>
    </w:p>
    <w:p w:rsidR="00C55D79" w:rsidRDefault="00C55D79" w:rsidP="00C96D2A">
      <w:pPr>
        <w:spacing w:after="0"/>
        <w:ind w:firstLine="360"/>
        <w:jc w:val="both"/>
        <w:rPr>
          <w:i/>
          <w:sz w:val="18"/>
          <w:szCs w:val="18"/>
        </w:rPr>
      </w:pPr>
      <w:r w:rsidRPr="00C55D79">
        <w:rPr>
          <w:i/>
          <w:sz w:val="18"/>
          <w:szCs w:val="18"/>
        </w:rPr>
        <w:t>SUJET : la Faute non intentionnelle et la responsabilité pénale ainsi que la sanction (circonstance aggravante faute de MED)</w:t>
      </w:r>
    </w:p>
    <w:p w:rsidR="00FB1542" w:rsidRPr="00C55D79" w:rsidRDefault="00FB1542" w:rsidP="00C96D2A">
      <w:pPr>
        <w:spacing w:after="0"/>
        <w:ind w:firstLine="360"/>
        <w:jc w:val="both"/>
        <w:rPr>
          <w:i/>
          <w:sz w:val="18"/>
          <w:szCs w:val="18"/>
        </w:rPr>
      </w:pPr>
    </w:p>
    <w:p w:rsidR="00C55D79" w:rsidRDefault="00C55D79" w:rsidP="00C96D2A">
      <w:pPr>
        <w:spacing w:after="0"/>
        <w:ind w:firstLine="360"/>
        <w:jc w:val="both"/>
        <w:rPr>
          <w:b/>
          <w:color w:val="00B050"/>
          <w:sz w:val="18"/>
          <w:szCs w:val="18"/>
          <w:u w:val="single"/>
        </w:rPr>
      </w:pPr>
      <w:proofErr w:type="gramStart"/>
      <w:r w:rsidRPr="00C55D79">
        <w:rPr>
          <w:b/>
          <w:color w:val="00B050"/>
          <w:sz w:val="18"/>
          <w:szCs w:val="18"/>
          <w:u w:val="single"/>
        </w:rPr>
        <w:t>1 )</w:t>
      </w:r>
      <w:proofErr w:type="gramEnd"/>
      <w:r w:rsidRPr="00C55D79">
        <w:rPr>
          <w:b/>
          <w:color w:val="00B050"/>
          <w:sz w:val="18"/>
          <w:szCs w:val="18"/>
          <w:u w:val="single"/>
        </w:rPr>
        <w:t xml:space="preserve"> Les fautes qualifiées. </w:t>
      </w:r>
    </w:p>
    <w:p w:rsidR="00A12FD2" w:rsidRDefault="00A12FD2" w:rsidP="00A12FD2">
      <w:pPr>
        <w:pStyle w:val="Paragraphedeliste"/>
        <w:numPr>
          <w:ilvl w:val="0"/>
          <w:numId w:val="19"/>
        </w:numPr>
        <w:spacing w:after="0"/>
        <w:jc w:val="both"/>
        <w:rPr>
          <w:b/>
          <w:color w:val="AA0673"/>
          <w:sz w:val="18"/>
          <w:szCs w:val="18"/>
          <w:u w:val="single"/>
        </w:rPr>
      </w:pPr>
      <w:r w:rsidRPr="00A12FD2">
        <w:rPr>
          <w:b/>
          <w:color w:val="AA0673"/>
          <w:sz w:val="18"/>
          <w:szCs w:val="18"/>
          <w:u w:val="single"/>
        </w:rPr>
        <w:t>La faute de mise en danger délibérée</w:t>
      </w:r>
    </w:p>
    <w:p w:rsidR="00FB1542" w:rsidRDefault="00FB1542" w:rsidP="00FB1542">
      <w:pPr>
        <w:spacing w:after="0"/>
        <w:jc w:val="both"/>
        <w:rPr>
          <w:sz w:val="18"/>
          <w:szCs w:val="18"/>
        </w:rPr>
      </w:pPr>
      <w:r>
        <w:rPr>
          <w:sz w:val="18"/>
          <w:szCs w:val="18"/>
        </w:rPr>
        <w:t xml:space="preserve">L’auteur direct n’engage sa responsabilité que s’il établit qu’il a conscience délibérément violé une obligation particulière de sécurité ou prudence prévue par la loi ou le règlement. Ce dernier commet ainsi une faute manifestement délibérée. </w:t>
      </w:r>
    </w:p>
    <w:p w:rsidR="00FB1542" w:rsidRDefault="00FB1542" w:rsidP="00FB1542">
      <w:pPr>
        <w:spacing w:after="0"/>
        <w:jc w:val="both"/>
        <w:rPr>
          <w:sz w:val="18"/>
          <w:szCs w:val="18"/>
        </w:rPr>
      </w:pPr>
    </w:p>
    <w:p w:rsidR="00FB1542" w:rsidRDefault="00FB1542" w:rsidP="00FB1542">
      <w:pPr>
        <w:spacing w:after="0"/>
        <w:jc w:val="both"/>
        <w:rPr>
          <w:sz w:val="18"/>
          <w:szCs w:val="18"/>
        </w:rPr>
      </w:pPr>
    </w:p>
    <w:p w:rsidR="00FB1542" w:rsidRPr="00283A3A" w:rsidRDefault="00FB1542" w:rsidP="00FB1542">
      <w:pPr>
        <w:pStyle w:val="Paragraphedeliste"/>
        <w:numPr>
          <w:ilvl w:val="0"/>
          <w:numId w:val="16"/>
        </w:numPr>
        <w:spacing w:after="0"/>
        <w:jc w:val="both"/>
        <w:rPr>
          <w:b/>
          <w:color w:val="002060"/>
          <w:sz w:val="18"/>
          <w:szCs w:val="18"/>
          <w:u w:val="single"/>
        </w:rPr>
      </w:pPr>
      <w:r w:rsidRPr="00283A3A">
        <w:rPr>
          <w:b/>
          <w:color w:val="002060"/>
          <w:sz w:val="18"/>
          <w:szCs w:val="18"/>
          <w:u w:val="single"/>
        </w:rPr>
        <w:lastRenderedPageBreak/>
        <w:t xml:space="preserve">Le domaine : </w:t>
      </w:r>
    </w:p>
    <w:p w:rsidR="00FB1542" w:rsidRPr="00FB1542" w:rsidRDefault="00FB1542" w:rsidP="00FB1542">
      <w:pPr>
        <w:spacing w:after="0"/>
        <w:ind w:firstLine="708"/>
        <w:jc w:val="both"/>
        <w:rPr>
          <w:sz w:val="18"/>
          <w:szCs w:val="18"/>
        </w:rPr>
      </w:pPr>
      <w:r w:rsidRPr="00FB1542">
        <w:rPr>
          <w:sz w:val="18"/>
          <w:szCs w:val="18"/>
        </w:rPr>
        <w:t>C’est un élément constitue du risque du délit de mise en danger délibéré d’autrui (223-1 CP : « Le fait d’exposer directement à autrui à un risque immédiat de mort ou de blessure de nature à entrainer une mutilation ou une infirmité permanente par la violation manifestement délibérée d’une obligation de prudence ou de sécurité prévue par la loi ou le règlement est puni d’un an d’emp et de 15 000€ d’amende »).</w:t>
      </w:r>
    </w:p>
    <w:p w:rsidR="00FB1542" w:rsidRDefault="00FB1542" w:rsidP="00FB1542">
      <w:pPr>
        <w:spacing w:after="0"/>
        <w:jc w:val="both"/>
        <w:rPr>
          <w:sz w:val="18"/>
          <w:szCs w:val="18"/>
        </w:rPr>
      </w:pPr>
      <w:r>
        <w:rPr>
          <w:sz w:val="18"/>
          <w:szCs w:val="18"/>
        </w:rPr>
        <w:t xml:space="preserve">Cette incrimination  peut servir pour incriminer la faute de mise en danger délibérée. </w:t>
      </w:r>
    </w:p>
    <w:p w:rsidR="00FB1542" w:rsidRDefault="00FB1542" w:rsidP="00FB1542">
      <w:pPr>
        <w:spacing w:after="0"/>
        <w:ind w:firstLine="708"/>
        <w:jc w:val="both"/>
        <w:rPr>
          <w:sz w:val="18"/>
          <w:szCs w:val="18"/>
        </w:rPr>
      </w:pPr>
      <w:r>
        <w:rPr>
          <w:sz w:val="18"/>
          <w:szCs w:val="18"/>
        </w:rPr>
        <w:t xml:space="preserve">De plus, c’est une circonstance aggravante de l’homicide involontaire ou des violences involontaires de l’auteur direct de ces délits. Cette circonstance aggravante peut changer la nature de l’infraction commise. </w:t>
      </w:r>
    </w:p>
    <w:p w:rsidR="00C55D79" w:rsidRDefault="00FB1542" w:rsidP="00FB1542">
      <w:pPr>
        <w:spacing w:after="0"/>
        <w:jc w:val="both"/>
        <w:rPr>
          <w:sz w:val="18"/>
          <w:szCs w:val="18"/>
        </w:rPr>
      </w:pPr>
      <w:r w:rsidRPr="00283A3A">
        <w:rPr>
          <w:b/>
          <w:color w:val="00B050"/>
          <w:sz w:val="18"/>
          <w:szCs w:val="18"/>
          <w:u w:val="single"/>
        </w:rPr>
        <w:t>Ex </w:t>
      </w:r>
      <w:r w:rsidRPr="00FB1542">
        <w:rPr>
          <w:color w:val="00B050"/>
          <w:sz w:val="18"/>
          <w:szCs w:val="18"/>
          <w:u w:val="single"/>
        </w:rPr>
        <w:t>:</w:t>
      </w:r>
      <w:r>
        <w:rPr>
          <w:sz w:val="18"/>
          <w:szCs w:val="18"/>
        </w:rPr>
        <w:t xml:space="preserve"> Lorsque l’ITT est </w:t>
      </w:r>
      <w:proofErr w:type="spellStart"/>
      <w:r>
        <w:rPr>
          <w:sz w:val="18"/>
          <w:szCs w:val="18"/>
        </w:rPr>
        <w:t>inf</w:t>
      </w:r>
      <w:proofErr w:type="spellEnd"/>
      <w:r>
        <w:rPr>
          <w:sz w:val="18"/>
          <w:szCs w:val="18"/>
        </w:rPr>
        <w:t xml:space="preserve"> ou égal à 3 mois, il s’agit d’une contravention de 5</w:t>
      </w:r>
      <w:r w:rsidRPr="00FB1542">
        <w:rPr>
          <w:sz w:val="18"/>
          <w:szCs w:val="18"/>
          <w:vertAlign w:val="superscript"/>
        </w:rPr>
        <w:t>e</w:t>
      </w:r>
      <w:r>
        <w:rPr>
          <w:sz w:val="18"/>
          <w:szCs w:val="18"/>
        </w:rPr>
        <w:t xml:space="preserve"> classe. (</w:t>
      </w:r>
      <w:r w:rsidR="00283A3A" w:rsidRPr="00283A3A">
        <w:rPr>
          <w:b/>
          <w:i/>
          <w:color w:val="5F497A" w:themeColor="accent4" w:themeShade="BF"/>
          <w:sz w:val="18"/>
          <w:szCs w:val="18"/>
          <w:u w:val="single"/>
        </w:rPr>
        <w:t xml:space="preserve">NB : </w:t>
      </w:r>
      <w:r w:rsidRPr="00283A3A">
        <w:rPr>
          <w:b/>
          <w:i/>
          <w:color w:val="5F497A" w:themeColor="accent4" w:themeShade="BF"/>
          <w:sz w:val="18"/>
          <w:szCs w:val="18"/>
          <w:u w:val="single"/>
        </w:rPr>
        <w:t>il peut y avoir récidive de contravention de 5</w:t>
      </w:r>
      <w:r w:rsidRPr="00283A3A">
        <w:rPr>
          <w:b/>
          <w:i/>
          <w:color w:val="5F497A" w:themeColor="accent4" w:themeShade="BF"/>
          <w:sz w:val="18"/>
          <w:szCs w:val="18"/>
          <w:u w:val="single"/>
          <w:vertAlign w:val="superscript"/>
        </w:rPr>
        <w:t>e</w:t>
      </w:r>
      <w:r w:rsidRPr="00283A3A">
        <w:rPr>
          <w:b/>
          <w:i/>
          <w:color w:val="5F497A" w:themeColor="accent4" w:themeShade="BF"/>
          <w:sz w:val="18"/>
          <w:szCs w:val="18"/>
          <w:u w:val="single"/>
        </w:rPr>
        <w:t xml:space="preserve"> classe</w:t>
      </w:r>
      <w:r>
        <w:rPr>
          <w:sz w:val="18"/>
          <w:szCs w:val="18"/>
        </w:rPr>
        <w:t xml:space="preserve">) En cas de violation manifestement délibérée d’une obligation de prudence ou de sécurité imposée par la loi ou le règlement, cette aggravation (R625-2) transforme cette contravention en délit. </w:t>
      </w:r>
    </w:p>
    <w:p w:rsidR="00FB1542" w:rsidRDefault="00283A3A" w:rsidP="00FB1542">
      <w:pPr>
        <w:spacing w:after="0"/>
        <w:jc w:val="both"/>
        <w:rPr>
          <w:sz w:val="18"/>
          <w:szCs w:val="18"/>
        </w:rPr>
      </w:pPr>
      <w:r w:rsidRPr="00283A3A">
        <w:rPr>
          <w:b/>
          <w:color w:val="00B050"/>
          <w:sz w:val="18"/>
          <w:szCs w:val="18"/>
          <w:u w:val="single"/>
        </w:rPr>
        <w:t>Ex :</w:t>
      </w:r>
      <w:r>
        <w:rPr>
          <w:sz w:val="18"/>
          <w:szCs w:val="18"/>
        </w:rPr>
        <w:t xml:space="preserve"> </w:t>
      </w:r>
      <w:r w:rsidR="00FB1542">
        <w:rPr>
          <w:sz w:val="18"/>
          <w:szCs w:val="18"/>
        </w:rPr>
        <w:t>En l’absence d’ITT, la contravention de 2</w:t>
      </w:r>
      <w:r w:rsidR="00FB1542" w:rsidRPr="00FB1542">
        <w:rPr>
          <w:sz w:val="18"/>
          <w:szCs w:val="18"/>
          <w:vertAlign w:val="superscript"/>
        </w:rPr>
        <w:t>e</w:t>
      </w:r>
      <w:r w:rsidR="00FB1542">
        <w:rPr>
          <w:sz w:val="18"/>
          <w:szCs w:val="18"/>
        </w:rPr>
        <w:t xml:space="preserve"> classe se transforme en contravention de 5</w:t>
      </w:r>
      <w:r w:rsidR="00FB1542" w:rsidRPr="00FB1542">
        <w:rPr>
          <w:sz w:val="18"/>
          <w:szCs w:val="18"/>
          <w:vertAlign w:val="superscript"/>
        </w:rPr>
        <w:t>e</w:t>
      </w:r>
      <w:r w:rsidR="00FB1542">
        <w:rPr>
          <w:sz w:val="18"/>
          <w:szCs w:val="18"/>
        </w:rPr>
        <w:t xml:space="preserve"> classe, dont la récidive est prise en compte. La faute de mise en danger délibérée pourra avoir une incidence sur l’application de la récidive légale. </w:t>
      </w:r>
    </w:p>
    <w:p w:rsidR="00FB1542" w:rsidRDefault="00283A3A" w:rsidP="00FB1542">
      <w:pPr>
        <w:spacing w:after="0"/>
        <w:jc w:val="both"/>
        <w:rPr>
          <w:sz w:val="18"/>
          <w:szCs w:val="18"/>
        </w:rPr>
      </w:pPr>
      <w:r w:rsidRPr="00283A3A">
        <w:rPr>
          <w:b/>
          <w:color w:val="00B050"/>
          <w:sz w:val="18"/>
          <w:szCs w:val="18"/>
          <w:u w:val="single"/>
        </w:rPr>
        <w:t>Ex </w:t>
      </w:r>
      <w:r>
        <w:rPr>
          <w:sz w:val="18"/>
          <w:szCs w:val="18"/>
        </w:rPr>
        <w:t xml:space="preserve">: </w:t>
      </w:r>
      <w:r w:rsidR="00FB1542">
        <w:rPr>
          <w:sz w:val="18"/>
          <w:szCs w:val="18"/>
        </w:rPr>
        <w:t>L’article 322-5 du CP incrimine la dégradation, détérioration, ou destruction d’un bien mobilier ou immobilier appartenant à autrui</w:t>
      </w:r>
      <w:r>
        <w:rPr>
          <w:sz w:val="18"/>
          <w:szCs w:val="18"/>
        </w:rPr>
        <w:t xml:space="preserve"> par l’effet d’une explosion ou d’un incendie provoqué par un manquement à une obligation de sécurité ou de prudence imposée par la loi ou le règlement. Ce délit non intentionnel est puni d’un an d’emp et de 15 000€. En cas de manquement manifestement délibéré à une obligation PARTICULIERE de sécurité ou de prudence imposée par la loi ou le règlement double les peines. </w:t>
      </w:r>
    </w:p>
    <w:p w:rsidR="00283A3A" w:rsidRDefault="00283A3A" w:rsidP="00FB1542">
      <w:pPr>
        <w:spacing w:after="0"/>
        <w:jc w:val="both"/>
        <w:rPr>
          <w:sz w:val="18"/>
          <w:szCs w:val="18"/>
        </w:rPr>
      </w:pPr>
    </w:p>
    <w:p w:rsidR="00283A3A" w:rsidRDefault="00283A3A" w:rsidP="00FB1542">
      <w:pPr>
        <w:spacing w:after="0"/>
        <w:jc w:val="both"/>
        <w:rPr>
          <w:sz w:val="18"/>
          <w:szCs w:val="18"/>
        </w:rPr>
      </w:pPr>
      <w:r>
        <w:rPr>
          <w:sz w:val="18"/>
          <w:szCs w:val="18"/>
        </w:rPr>
        <w:t>Ce domaine diversifié pose la question du concours des qualifications (</w:t>
      </w:r>
      <w:r w:rsidRPr="00283A3A">
        <w:rPr>
          <w:i/>
          <w:sz w:val="18"/>
          <w:szCs w:val="18"/>
        </w:rPr>
        <w:t>SUJET : Le fait unique en Droit pénal</w:t>
      </w:r>
      <w:r>
        <w:rPr>
          <w:sz w:val="18"/>
          <w:szCs w:val="18"/>
        </w:rPr>
        <w:t>) et notamment le concours idéal de qualification. Quelle qualification faut-il retenir ?</w:t>
      </w:r>
    </w:p>
    <w:p w:rsidR="00283A3A" w:rsidRDefault="00283A3A" w:rsidP="00FB1542">
      <w:pPr>
        <w:spacing w:after="0"/>
        <w:jc w:val="both"/>
        <w:rPr>
          <w:sz w:val="18"/>
          <w:szCs w:val="18"/>
        </w:rPr>
      </w:pPr>
      <w:r>
        <w:rPr>
          <w:sz w:val="18"/>
          <w:szCs w:val="18"/>
        </w:rPr>
        <w:t xml:space="preserve">Le principe </w:t>
      </w:r>
      <w:r w:rsidRPr="00283A3A">
        <w:rPr>
          <w:b/>
          <w:i/>
          <w:color w:val="5F497A" w:themeColor="accent4" w:themeShade="BF"/>
          <w:sz w:val="18"/>
          <w:szCs w:val="18"/>
        </w:rPr>
        <w:t>est qu’on ne peut retenir à la fois un élément constitutif et une circonstance aggravante</w:t>
      </w:r>
      <w:r>
        <w:rPr>
          <w:sz w:val="18"/>
          <w:szCs w:val="18"/>
        </w:rPr>
        <w:t xml:space="preserve"> (règle non bis in idem). En conséquence, le délit de risque causé à autrui ne peut se cumuler avec le délit de blessures involontaires commis à l’encontre des mêmes personnes (</w:t>
      </w:r>
      <w:r w:rsidRPr="00283A3A">
        <w:rPr>
          <w:b/>
          <w:i/>
          <w:sz w:val="18"/>
          <w:szCs w:val="18"/>
        </w:rPr>
        <w:t>Crim, 11 sept 2001</w:t>
      </w:r>
      <w:r>
        <w:rPr>
          <w:sz w:val="18"/>
          <w:szCs w:val="18"/>
        </w:rPr>
        <w:t xml:space="preserve">). Si le risque se réalise, la faute de mise en danger délibérée est une circonstance aggravante des délits involontaires. </w:t>
      </w:r>
    </w:p>
    <w:p w:rsidR="003E3354" w:rsidRDefault="00283A3A" w:rsidP="003E3354">
      <w:pPr>
        <w:pStyle w:val="Paragraphedeliste"/>
        <w:numPr>
          <w:ilvl w:val="0"/>
          <w:numId w:val="7"/>
        </w:numPr>
        <w:spacing w:after="0"/>
        <w:jc w:val="both"/>
        <w:rPr>
          <w:sz w:val="18"/>
          <w:szCs w:val="18"/>
        </w:rPr>
      </w:pPr>
      <w:r w:rsidRPr="00283A3A">
        <w:rPr>
          <w:sz w:val="18"/>
          <w:szCs w:val="18"/>
        </w:rPr>
        <w:t>En revanche, lorsque le risque d’atteinte à autrui ne s’est pas effectivement réalisé, lorsque la violation de l’obligation particulière de sécurité est pénalement incriminée (code du travail) et entre en concours avec le délit de risque causés à autrui, le cumul</w:t>
      </w:r>
      <w:r w:rsidR="003E3354">
        <w:rPr>
          <w:sz w:val="18"/>
          <w:szCs w:val="18"/>
        </w:rPr>
        <w:t xml:space="preserve"> de qualification est possible (</w:t>
      </w:r>
      <w:r w:rsidR="003E3354" w:rsidRPr="00DA5D9E">
        <w:rPr>
          <w:b/>
          <w:i/>
          <w:sz w:val="18"/>
          <w:szCs w:val="18"/>
        </w:rPr>
        <w:t>CA Douai 26 octobre 1994</w:t>
      </w:r>
      <w:r w:rsidR="003E3354">
        <w:rPr>
          <w:sz w:val="18"/>
          <w:szCs w:val="18"/>
        </w:rPr>
        <w:t xml:space="preserve">). </w:t>
      </w:r>
      <w:r w:rsidR="003E3354" w:rsidRPr="003E3354">
        <w:rPr>
          <w:sz w:val="18"/>
          <w:szCs w:val="18"/>
        </w:rPr>
        <w:t>On peut retenir le délit de risques causé à autrui et une contravention du Code de la Route.</w:t>
      </w:r>
    </w:p>
    <w:p w:rsidR="007A153D" w:rsidRPr="007A153D" w:rsidRDefault="007A153D" w:rsidP="007A153D">
      <w:pPr>
        <w:spacing w:after="0"/>
        <w:jc w:val="both"/>
        <w:rPr>
          <w:sz w:val="18"/>
          <w:szCs w:val="18"/>
        </w:rPr>
      </w:pPr>
    </w:p>
    <w:p w:rsidR="007A153D" w:rsidRPr="007A153D" w:rsidRDefault="007A153D" w:rsidP="007A153D">
      <w:pPr>
        <w:pStyle w:val="Paragraphedeliste"/>
        <w:numPr>
          <w:ilvl w:val="0"/>
          <w:numId w:val="16"/>
        </w:numPr>
        <w:spacing w:after="0"/>
        <w:jc w:val="both"/>
        <w:rPr>
          <w:b/>
          <w:color w:val="002060"/>
          <w:sz w:val="18"/>
          <w:szCs w:val="18"/>
          <w:u w:val="single"/>
        </w:rPr>
      </w:pPr>
      <w:r>
        <w:rPr>
          <w:b/>
          <w:color w:val="002060"/>
          <w:sz w:val="18"/>
          <w:szCs w:val="18"/>
          <w:u w:val="single"/>
        </w:rPr>
        <w:t xml:space="preserve">La violation d’une obligation </w:t>
      </w:r>
      <w:r w:rsidRPr="007A153D">
        <w:rPr>
          <w:b/>
          <w:color w:val="002060"/>
          <w:sz w:val="18"/>
          <w:szCs w:val="18"/>
          <w:u w:val="single"/>
        </w:rPr>
        <w:t>particulière de sécurité ou prudence prévue par la loi ou le règlement</w:t>
      </w:r>
    </w:p>
    <w:p w:rsidR="003E3354" w:rsidRDefault="003E3354" w:rsidP="003E3354">
      <w:pPr>
        <w:spacing w:after="0"/>
        <w:ind w:firstLine="360"/>
        <w:jc w:val="both"/>
        <w:rPr>
          <w:sz w:val="18"/>
          <w:szCs w:val="18"/>
        </w:rPr>
      </w:pPr>
      <w:r>
        <w:rPr>
          <w:sz w:val="18"/>
          <w:szCs w:val="18"/>
        </w:rPr>
        <w:t xml:space="preserve">La FMDE correspond à une imprudence ou une négligence conscience (dol éventuel) mais elle demeure une faute non intentionnelle car il y </w:t>
      </w:r>
      <w:r w:rsidRPr="003E3354">
        <w:rPr>
          <w:b/>
          <w:sz w:val="18"/>
          <w:szCs w:val="18"/>
        </w:rPr>
        <w:t>une volonté du comportement à risque mais non pas du résultat</w:t>
      </w:r>
      <w:r>
        <w:rPr>
          <w:sz w:val="18"/>
          <w:szCs w:val="18"/>
        </w:rPr>
        <w:t>. Celui qui agit engage sa responsabilité sur le seul critère de la résolution dont il fait preuve, en violant délibérément (ie en pleine connaissance) une obligation précise de prudence ou de sécurité définie par la loi ou le règlement au sens constitutionnel du terme (</w:t>
      </w:r>
      <w:r w:rsidRPr="00DA5D9E">
        <w:rPr>
          <w:b/>
          <w:i/>
          <w:sz w:val="18"/>
          <w:szCs w:val="18"/>
        </w:rPr>
        <w:t xml:space="preserve">Crim 16 </w:t>
      </w:r>
      <w:proofErr w:type="spellStart"/>
      <w:r w:rsidRPr="00DA5D9E">
        <w:rPr>
          <w:b/>
          <w:i/>
          <w:sz w:val="18"/>
          <w:szCs w:val="18"/>
        </w:rPr>
        <w:t>oct</w:t>
      </w:r>
      <w:proofErr w:type="spellEnd"/>
      <w:r w:rsidRPr="00DA5D9E">
        <w:rPr>
          <w:b/>
          <w:i/>
          <w:sz w:val="18"/>
          <w:szCs w:val="18"/>
        </w:rPr>
        <w:t xml:space="preserve"> 2002</w:t>
      </w:r>
      <w:r>
        <w:rPr>
          <w:sz w:val="18"/>
          <w:szCs w:val="18"/>
        </w:rPr>
        <w:t xml:space="preserve">). </w:t>
      </w:r>
    </w:p>
    <w:p w:rsidR="003E3354" w:rsidRPr="003E3354" w:rsidRDefault="003E3354" w:rsidP="003E3354">
      <w:pPr>
        <w:spacing w:after="0"/>
        <w:jc w:val="both"/>
        <w:rPr>
          <w:i/>
          <w:sz w:val="18"/>
          <w:szCs w:val="18"/>
        </w:rPr>
      </w:pPr>
      <w:r>
        <w:rPr>
          <w:i/>
          <w:sz w:val="18"/>
          <w:szCs w:val="18"/>
        </w:rPr>
        <w:t>[</w:t>
      </w:r>
      <w:r w:rsidRPr="003E3354">
        <w:rPr>
          <w:i/>
          <w:sz w:val="18"/>
          <w:szCs w:val="18"/>
        </w:rPr>
        <w:t>Règle précis</w:t>
      </w:r>
      <w:r>
        <w:rPr>
          <w:i/>
          <w:sz w:val="18"/>
          <w:szCs w:val="18"/>
        </w:rPr>
        <w:t>e</w:t>
      </w:r>
      <w:r w:rsidRPr="003E3354">
        <w:rPr>
          <w:i/>
          <w:sz w:val="18"/>
          <w:szCs w:val="18"/>
        </w:rPr>
        <w:t xml:space="preserve"> et particuli</w:t>
      </w:r>
      <w:r>
        <w:rPr>
          <w:i/>
          <w:sz w:val="18"/>
          <w:szCs w:val="18"/>
        </w:rPr>
        <w:t>ère</w:t>
      </w:r>
      <w:r w:rsidRPr="003E3354">
        <w:rPr>
          <w:i/>
          <w:sz w:val="18"/>
          <w:szCs w:val="18"/>
        </w:rPr>
        <w:t> : c’est la même chos</w:t>
      </w:r>
      <w:r>
        <w:rPr>
          <w:i/>
          <w:sz w:val="18"/>
          <w:szCs w:val="18"/>
        </w:rPr>
        <w:t>e]</w:t>
      </w:r>
    </w:p>
    <w:p w:rsidR="003E3354" w:rsidRDefault="003E3354" w:rsidP="003E3354">
      <w:pPr>
        <w:spacing w:after="0"/>
        <w:ind w:firstLine="708"/>
        <w:jc w:val="both"/>
        <w:rPr>
          <w:sz w:val="18"/>
          <w:szCs w:val="18"/>
        </w:rPr>
      </w:pPr>
      <w:r>
        <w:rPr>
          <w:sz w:val="18"/>
          <w:szCs w:val="18"/>
        </w:rPr>
        <w:t xml:space="preserve">Le législateur précise que seul le règlement </w:t>
      </w:r>
      <w:r w:rsidRPr="003E3354">
        <w:rPr>
          <w:b/>
          <w:sz w:val="18"/>
          <w:szCs w:val="18"/>
        </w:rPr>
        <w:t>au sens constitutionnel</w:t>
      </w:r>
      <w:r>
        <w:rPr>
          <w:sz w:val="18"/>
          <w:szCs w:val="18"/>
        </w:rPr>
        <w:t xml:space="preserve"> du terme est visé. Cela exclu les accords ou usage professionnel, les règles de déontologies, les règlements d’entreprise, de copropriété. </w:t>
      </w:r>
    </w:p>
    <w:p w:rsidR="003E3354" w:rsidRDefault="003E3354" w:rsidP="003E3354">
      <w:pPr>
        <w:spacing w:after="0"/>
        <w:ind w:firstLine="708"/>
        <w:jc w:val="both"/>
        <w:rPr>
          <w:sz w:val="18"/>
          <w:szCs w:val="18"/>
        </w:rPr>
      </w:pPr>
      <w:r>
        <w:rPr>
          <w:sz w:val="18"/>
          <w:szCs w:val="18"/>
        </w:rPr>
        <w:t>La Cour de cassation a exclu que la violation délibérée d’un arrêté préfectoral ayant imposé des travaux de mise en conformité au propriétaire d’un immeuble insalubre puisse être prise en compte à ce titre (</w:t>
      </w:r>
      <w:r w:rsidRPr="00DA5D9E">
        <w:rPr>
          <w:b/>
          <w:i/>
          <w:sz w:val="18"/>
          <w:szCs w:val="18"/>
        </w:rPr>
        <w:t>Crim, 10 mai 2000</w:t>
      </w:r>
      <w:r>
        <w:rPr>
          <w:sz w:val="18"/>
          <w:szCs w:val="18"/>
        </w:rPr>
        <w:t xml:space="preserve">). Cet arrêté préfectoral est constitutif d’un acte administratif individuel alors qu’un règlement au sens de l’article 221-3 du CP s’entend des actes des autorités administratives à caractère général et impersonnel. </w:t>
      </w:r>
    </w:p>
    <w:p w:rsidR="003E3354" w:rsidRDefault="003E3354" w:rsidP="003E3354">
      <w:pPr>
        <w:spacing w:after="0"/>
        <w:ind w:firstLine="708"/>
        <w:jc w:val="both"/>
        <w:rPr>
          <w:sz w:val="18"/>
          <w:szCs w:val="18"/>
        </w:rPr>
      </w:pPr>
      <w:r>
        <w:rPr>
          <w:sz w:val="18"/>
          <w:szCs w:val="18"/>
        </w:rPr>
        <w:t xml:space="preserve">Cependant la Cass nous enseigne que cela pourra être </w:t>
      </w:r>
      <w:r w:rsidRPr="006F54B8">
        <w:rPr>
          <w:b/>
          <w:sz w:val="18"/>
          <w:szCs w:val="18"/>
        </w:rPr>
        <w:t>un acte administratif individuel s’il se borne à appliquer</w:t>
      </w:r>
      <w:r w:rsidR="006F54B8" w:rsidRPr="006F54B8">
        <w:rPr>
          <w:b/>
          <w:sz w:val="18"/>
          <w:szCs w:val="18"/>
        </w:rPr>
        <w:t xml:space="preserve"> des prescriptions fixées par des arrêtés</w:t>
      </w:r>
      <w:r w:rsidR="006F54B8">
        <w:rPr>
          <w:sz w:val="18"/>
          <w:szCs w:val="18"/>
        </w:rPr>
        <w:t xml:space="preserve"> ministériels à caractère règlementaire (</w:t>
      </w:r>
      <w:r w:rsidR="006F54B8" w:rsidRPr="00DA5D9E">
        <w:rPr>
          <w:b/>
          <w:i/>
          <w:sz w:val="18"/>
          <w:szCs w:val="18"/>
        </w:rPr>
        <w:t xml:space="preserve">Crim 30 </w:t>
      </w:r>
      <w:proofErr w:type="spellStart"/>
      <w:r w:rsidR="006F54B8" w:rsidRPr="00DA5D9E">
        <w:rPr>
          <w:b/>
          <w:i/>
          <w:sz w:val="18"/>
          <w:szCs w:val="18"/>
        </w:rPr>
        <w:t>oct</w:t>
      </w:r>
      <w:proofErr w:type="spellEnd"/>
      <w:r w:rsidR="006F54B8" w:rsidRPr="00DA5D9E">
        <w:rPr>
          <w:b/>
          <w:i/>
          <w:sz w:val="18"/>
          <w:szCs w:val="18"/>
        </w:rPr>
        <w:t xml:space="preserve"> 2007</w:t>
      </w:r>
      <w:r w:rsidR="006F54B8">
        <w:rPr>
          <w:sz w:val="18"/>
          <w:szCs w:val="18"/>
        </w:rPr>
        <w:t>).</w:t>
      </w:r>
    </w:p>
    <w:p w:rsidR="006F54B8" w:rsidRDefault="006F54B8" w:rsidP="003E3354">
      <w:pPr>
        <w:spacing w:after="0"/>
        <w:ind w:firstLine="708"/>
        <w:jc w:val="both"/>
        <w:rPr>
          <w:sz w:val="18"/>
          <w:szCs w:val="18"/>
        </w:rPr>
      </w:pPr>
    </w:p>
    <w:p w:rsidR="00D66054" w:rsidRDefault="006F54B8" w:rsidP="003E3354">
      <w:pPr>
        <w:spacing w:after="0"/>
        <w:ind w:firstLine="708"/>
        <w:jc w:val="both"/>
        <w:rPr>
          <w:sz w:val="18"/>
          <w:szCs w:val="18"/>
        </w:rPr>
      </w:pPr>
      <w:r>
        <w:rPr>
          <w:sz w:val="18"/>
          <w:szCs w:val="18"/>
        </w:rPr>
        <w:t xml:space="preserve">Il faut que le manquement résulte d’une obligation particulière de sécurité ou de prudence. Celle-ci doit commander une action ou une abstention précise. </w:t>
      </w:r>
      <w:r w:rsidR="00D66054">
        <w:rPr>
          <w:sz w:val="18"/>
          <w:szCs w:val="18"/>
        </w:rPr>
        <w:t xml:space="preserve">Cette obligation particulière de prudence ou de sécurité </w:t>
      </w:r>
      <w:r w:rsidR="00D66054" w:rsidRPr="00D66054">
        <w:rPr>
          <w:b/>
          <w:sz w:val="18"/>
          <w:szCs w:val="18"/>
        </w:rPr>
        <w:t>n’est pas celle visée par l’article 121-3 al 3 du CP</w:t>
      </w:r>
      <w:r w:rsidR="00D66054">
        <w:rPr>
          <w:sz w:val="18"/>
          <w:szCs w:val="18"/>
        </w:rPr>
        <w:t xml:space="preserve">. Ce n’est pas </w:t>
      </w:r>
      <w:proofErr w:type="gramStart"/>
      <w:r w:rsidR="00D66054">
        <w:rPr>
          <w:sz w:val="18"/>
          <w:szCs w:val="18"/>
        </w:rPr>
        <w:t>un</w:t>
      </w:r>
      <w:proofErr w:type="gramEnd"/>
      <w:r w:rsidR="00D66054">
        <w:rPr>
          <w:sz w:val="18"/>
          <w:szCs w:val="18"/>
        </w:rPr>
        <w:t xml:space="preserve"> obligation générale ainsi sera exclue de la qualification l’obligation générale du maire de veiller à la sécurité au sein de sa commune) (</w:t>
      </w:r>
      <w:r w:rsidR="00D66054" w:rsidRPr="00DA5D9E">
        <w:rPr>
          <w:b/>
          <w:i/>
          <w:sz w:val="18"/>
          <w:szCs w:val="18"/>
        </w:rPr>
        <w:t>Crim, 25 juin 1996</w:t>
      </w:r>
      <w:r w:rsidR="00D66054">
        <w:rPr>
          <w:sz w:val="18"/>
          <w:szCs w:val="18"/>
        </w:rPr>
        <w:t>) ou les obligation déontologiques imposées au corps médical par le CSP qui se borne à édicter des règles générales de conduite (</w:t>
      </w:r>
      <w:r w:rsidR="00D66054" w:rsidRPr="00DA5D9E">
        <w:rPr>
          <w:b/>
          <w:i/>
          <w:sz w:val="18"/>
          <w:szCs w:val="18"/>
        </w:rPr>
        <w:t>Crim, 18 mars 2008</w:t>
      </w:r>
      <w:r w:rsidR="00D66054">
        <w:rPr>
          <w:sz w:val="18"/>
          <w:szCs w:val="18"/>
        </w:rPr>
        <w:t>). C’est une obligation définit avec précision en fonction de situations spécifiques.</w:t>
      </w:r>
    </w:p>
    <w:p w:rsidR="00DA5D9E" w:rsidRDefault="00D66054" w:rsidP="003E3354">
      <w:pPr>
        <w:spacing w:after="0"/>
        <w:ind w:firstLine="708"/>
        <w:jc w:val="both"/>
        <w:rPr>
          <w:sz w:val="18"/>
          <w:szCs w:val="18"/>
        </w:rPr>
      </w:pPr>
      <w:r>
        <w:rPr>
          <w:sz w:val="18"/>
          <w:szCs w:val="18"/>
        </w:rPr>
        <w:t xml:space="preserve"> C’est pourquoi la jurisprudence considère que l’exigence de particularité est remplie lorsque le texte impose de suivre « </w:t>
      </w:r>
      <w:r w:rsidRPr="00D66054">
        <w:rPr>
          <w:b/>
          <w:i/>
          <w:color w:val="5F497A" w:themeColor="accent4" w:themeShade="BF"/>
          <w:sz w:val="18"/>
          <w:szCs w:val="18"/>
        </w:rPr>
        <w:t>un modèle de conduite circonstancié</w:t>
      </w:r>
      <w:r>
        <w:rPr>
          <w:sz w:val="18"/>
          <w:szCs w:val="18"/>
        </w:rPr>
        <w:t xml:space="preserve"> » et le degré de précision de l’obligation est un indice de sa particularité (pouvoir souverain du juge saisi). </w:t>
      </w:r>
    </w:p>
    <w:p w:rsidR="00D66054" w:rsidRDefault="00DA5D9E" w:rsidP="00DA5D9E">
      <w:pPr>
        <w:spacing w:after="0"/>
        <w:jc w:val="both"/>
        <w:rPr>
          <w:sz w:val="18"/>
          <w:szCs w:val="18"/>
        </w:rPr>
      </w:pPr>
      <w:r w:rsidRPr="00DA5D9E">
        <w:rPr>
          <w:b/>
          <w:color w:val="00B050"/>
          <w:sz w:val="18"/>
          <w:szCs w:val="18"/>
          <w:u w:val="single"/>
        </w:rPr>
        <w:t>Ex :</w:t>
      </w:r>
      <w:r>
        <w:rPr>
          <w:sz w:val="18"/>
          <w:szCs w:val="18"/>
        </w:rPr>
        <w:t xml:space="preserve"> </w:t>
      </w:r>
      <w:r w:rsidR="00D66054">
        <w:rPr>
          <w:sz w:val="18"/>
          <w:szCs w:val="18"/>
        </w:rPr>
        <w:t>Une obligation peut se trouver par exemple dans le Code Rural (la chasse), dans le CSP (le chirurgien doit être assisté par des infirmiers) ; dans le Code de la Route (R4 impose de rester à droite), le Code du travail (règle de sécurité et d’hygiène), dans le code de l’aviation civil</w:t>
      </w:r>
      <w:r>
        <w:rPr>
          <w:sz w:val="18"/>
          <w:szCs w:val="18"/>
        </w:rPr>
        <w:t>,</w:t>
      </w:r>
      <w:r w:rsidR="00D66054">
        <w:rPr>
          <w:sz w:val="18"/>
          <w:szCs w:val="18"/>
        </w:rPr>
        <w:t xml:space="preserve"> dans un arrêté municipal</w:t>
      </w:r>
      <w:r w:rsidR="00AF0308">
        <w:rPr>
          <w:sz w:val="18"/>
          <w:szCs w:val="18"/>
        </w:rPr>
        <w:t>- pouvoir de police administratif : sécurité, ordre public, salubrité, les bonnes mœurs</w:t>
      </w:r>
      <w:r>
        <w:rPr>
          <w:sz w:val="18"/>
          <w:szCs w:val="18"/>
        </w:rPr>
        <w:t xml:space="preserve">, tranquillité). </w:t>
      </w:r>
      <w:r w:rsidRPr="00DA5D9E">
        <w:rPr>
          <w:b/>
          <w:color w:val="00B050"/>
          <w:sz w:val="18"/>
          <w:szCs w:val="18"/>
          <w:u w:val="single"/>
        </w:rPr>
        <w:t>Exemple</w:t>
      </w:r>
      <w:r>
        <w:rPr>
          <w:sz w:val="18"/>
          <w:szCs w:val="18"/>
        </w:rPr>
        <w:t xml:space="preserve"> d’un arrêté préfectoral qui fixe la distance minimum entre pas de tir et les habitations, que les chasseurs doivent respecter. De même le décret du 30 aout 1984 qui interdit la montée à bord de passager en surnombre. </w:t>
      </w:r>
    </w:p>
    <w:p w:rsidR="00DA5D9E" w:rsidRDefault="00DA5D9E" w:rsidP="00DA5D9E">
      <w:pPr>
        <w:spacing w:after="0"/>
        <w:jc w:val="both"/>
        <w:rPr>
          <w:sz w:val="18"/>
          <w:szCs w:val="18"/>
        </w:rPr>
      </w:pPr>
    </w:p>
    <w:p w:rsidR="00DA5D9E" w:rsidRDefault="00DA5D9E" w:rsidP="00DA5D9E">
      <w:pPr>
        <w:spacing w:after="0"/>
        <w:ind w:firstLine="708"/>
        <w:jc w:val="both"/>
        <w:rPr>
          <w:sz w:val="18"/>
          <w:szCs w:val="18"/>
        </w:rPr>
      </w:pPr>
      <w:r>
        <w:rPr>
          <w:sz w:val="18"/>
          <w:szCs w:val="18"/>
        </w:rPr>
        <w:t>La Cass veille à ce que les juges du fond retiennent un texte particulier et non une prescription trop générale (</w:t>
      </w:r>
      <w:r w:rsidRPr="00DA5D9E">
        <w:rPr>
          <w:b/>
          <w:i/>
          <w:sz w:val="18"/>
          <w:szCs w:val="18"/>
        </w:rPr>
        <w:t>Crim 17 sept 2002</w:t>
      </w:r>
      <w:r>
        <w:rPr>
          <w:sz w:val="18"/>
          <w:szCs w:val="18"/>
        </w:rPr>
        <w:t xml:space="preserve">) et la poursuite devra concerner cette obligation particulière. La Crim a décidé le </w:t>
      </w:r>
      <w:r w:rsidRPr="00DA5D9E">
        <w:rPr>
          <w:b/>
          <w:i/>
          <w:sz w:val="18"/>
          <w:szCs w:val="18"/>
        </w:rPr>
        <w:t xml:space="preserve">12 </w:t>
      </w:r>
      <w:proofErr w:type="spellStart"/>
      <w:r w:rsidRPr="00DA5D9E">
        <w:rPr>
          <w:b/>
          <w:i/>
          <w:sz w:val="18"/>
          <w:szCs w:val="18"/>
        </w:rPr>
        <w:t>janv</w:t>
      </w:r>
      <w:proofErr w:type="spellEnd"/>
      <w:r w:rsidRPr="00DA5D9E">
        <w:rPr>
          <w:b/>
          <w:i/>
          <w:sz w:val="18"/>
          <w:szCs w:val="18"/>
        </w:rPr>
        <w:t xml:space="preserve"> 2010</w:t>
      </w:r>
      <w:r>
        <w:rPr>
          <w:sz w:val="18"/>
          <w:szCs w:val="18"/>
        </w:rPr>
        <w:t> : « </w:t>
      </w:r>
      <w:r w:rsidRPr="00DA5D9E">
        <w:rPr>
          <w:i/>
          <w:sz w:val="18"/>
          <w:szCs w:val="18"/>
        </w:rPr>
        <w:t xml:space="preserve">N’est pas justifiée la décision de la Cour d’Appel, </w:t>
      </w:r>
      <w:r w:rsidRPr="00DA5D9E">
        <w:rPr>
          <w:i/>
          <w:sz w:val="18"/>
          <w:szCs w:val="18"/>
        </w:rPr>
        <w:lastRenderedPageBreak/>
        <w:t>qui retient un manquement à une obligation de sécurité ou de prudence prévue par la loi ou le règlement sans préciser la source et la nature de cette obligation </w:t>
      </w:r>
      <w:r>
        <w:rPr>
          <w:sz w:val="18"/>
          <w:szCs w:val="18"/>
        </w:rPr>
        <w:t xml:space="preserve">». Cette faute délibérée </w:t>
      </w:r>
      <w:r w:rsidRPr="00DA5D9E">
        <w:rPr>
          <w:b/>
          <w:sz w:val="18"/>
          <w:szCs w:val="18"/>
        </w:rPr>
        <w:t>n’implique pas la connaissance possible des conséquences dommageables</w:t>
      </w:r>
      <w:r>
        <w:rPr>
          <w:sz w:val="18"/>
          <w:szCs w:val="18"/>
        </w:rPr>
        <w:t xml:space="preserve"> (</w:t>
      </w:r>
      <w:r w:rsidRPr="00DA5D9E">
        <w:rPr>
          <w:b/>
          <w:i/>
          <w:sz w:val="18"/>
          <w:szCs w:val="18"/>
        </w:rPr>
        <w:t xml:space="preserve">Crim, 16 </w:t>
      </w:r>
      <w:proofErr w:type="spellStart"/>
      <w:r w:rsidRPr="00DA5D9E">
        <w:rPr>
          <w:b/>
          <w:i/>
          <w:sz w:val="18"/>
          <w:szCs w:val="18"/>
        </w:rPr>
        <w:t>fév</w:t>
      </w:r>
      <w:proofErr w:type="spellEnd"/>
      <w:r w:rsidRPr="00DA5D9E">
        <w:rPr>
          <w:b/>
          <w:i/>
          <w:sz w:val="18"/>
          <w:szCs w:val="18"/>
        </w:rPr>
        <w:t xml:space="preserve"> 1999</w:t>
      </w:r>
      <w:r>
        <w:rPr>
          <w:sz w:val="18"/>
          <w:szCs w:val="18"/>
        </w:rPr>
        <w:t>) et il importe peu que le manquement à cette obligation soit en tant que telle sanctionnée (</w:t>
      </w:r>
      <w:r w:rsidRPr="00DA5D9E">
        <w:rPr>
          <w:b/>
          <w:i/>
          <w:sz w:val="18"/>
          <w:szCs w:val="18"/>
        </w:rPr>
        <w:t xml:space="preserve">Crim, 10 </w:t>
      </w:r>
      <w:proofErr w:type="spellStart"/>
      <w:r w:rsidRPr="00DA5D9E">
        <w:rPr>
          <w:b/>
          <w:i/>
          <w:sz w:val="18"/>
          <w:szCs w:val="18"/>
        </w:rPr>
        <w:t>déc</w:t>
      </w:r>
      <w:proofErr w:type="spellEnd"/>
      <w:r w:rsidRPr="00DA5D9E">
        <w:rPr>
          <w:b/>
          <w:i/>
          <w:sz w:val="18"/>
          <w:szCs w:val="18"/>
        </w:rPr>
        <w:t xml:space="preserve"> 2002</w:t>
      </w:r>
      <w:r>
        <w:rPr>
          <w:sz w:val="18"/>
          <w:szCs w:val="18"/>
        </w:rPr>
        <w:t>).</w:t>
      </w:r>
    </w:p>
    <w:p w:rsidR="00DA5D9E" w:rsidRDefault="00490517" w:rsidP="00DA5D9E">
      <w:pPr>
        <w:spacing w:after="0"/>
        <w:jc w:val="both"/>
        <w:rPr>
          <w:i/>
          <w:sz w:val="18"/>
          <w:szCs w:val="18"/>
        </w:rPr>
      </w:pPr>
      <w:r>
        <w:rPr>
          <w:i/>
          <w:sz w:val="18"/>
          <w:szCs w:val="18"/>
        </w:rPr>
        <w:t>[</w:t>
      </w:r>
      <w:r w:rsidR="00DA5D9E">
        <w:rPr>
          <w:i/>
          <w:sz w:val="18"/>
          <w:szCs w:val="18"/>
        </w:rPr>
        <w:t xml:space="preserve">NB : </w:t>
      </w:r>
      <w:r w:rsidR="00DA5D9E" w:rsidRPr="00DA5D9E">
        <w:rPr>
          <w:i/>
          <w:sz w:val="18"/>
          <w:szCs w:val="18"/>
        </w:rPr>
        <w:t>Un arrêté doit être limité dans le temps et l’espace, il ne peut</w:t>
      </w:r>
      <w:r>
        <w:rPr>
          <w:i/>
          <w:sz w:val="18"/>
          <w:szCs w:val="18"/>
        </w:rPr>
        <w:t xml:space="preserve"> pas être intemporel et général]</w:t>
      </w:r>
    </w:p>
    <w:p w:rsidR="00DA5D9E" w:rsidRDefault="00DA5D9E" w:rsidP="00DA5D9E">
      <w:pPr>
        <w:spacing w:after="0"/>
        <w:jc w:val="both"/>
        <w:rPr>
          <w:i/>
          <w:sz w:val="18"/>
          <w:szCs w:val="18"/>
        </w:rPr>
      </w:pPr>
    </w:p>
    <w:p w:rsidR="00DA5D9E" w:rsidRDefault="00DA5D9E" w:rsidP="00DA5D9E">
      <w:pPr>
        <w:spacing w:after="0"/>
        <w:jc w:val="both"/>
        <w:rPr>
          <w:sz w:val="18"/>
          <w:szCs w:val="18"/>
        </w:rPr>
      </w:pPr>
      <w:r w:rsidRPr="00DA5D9E">
        <w:rPr>
          <w:sz w:val="18"/>
          <w:szCs w:val="18"/>
        </w:rPr>
        <w:tab/>
        <w:t>Lorsque les conditions de la FMDD ne sont pas réunies les juges doivent examiner l’éve</w:t>
      </w:r>
      <w:r w:rsidR="00490517">
        <w:rPr>
          <w:sz w:val="18"/>
          <w:szCs w:val="18"/>
        </w:rPr>
        <w:t>ntualité</w:t>
      </w:r>
      <w:r w:rsidRPr="00DA5D9E">
        <w:rPr>
          <w:sz w:val="18"/>
          <w:szCs w:val="18"/>
        </w:rPr>
        <w:t xml:space="preserve"> </w:t>
      </w:r>
      <w:r w:rsidR="00490517">
        <w:rPr>
          <w:sz w:val="18"/>
          <w:szCs w:val="18"/>
        </w:rPr>
        <w:t xml:space="preserve">d’un </w:t>
      </w:r>
      <w:r w:rsidRPr="00DA5D9E">
        <w:rPr>
          <w:sz w:val="18"/>
          <w:szCs w:val="18"/>
        </w:rPr>
        <w:t>manquement</w:t>
      </w:r>
      <w:r w:rsidR="00490517">
        <w:rPr>
          <w:sz w:val="18"/>
          <w:szCs w:val="18"/>
        </w:rPr>
        <w:t xml:space="preserve"> caractérisé à des obligations de prudence, de précaution et de diligence, inscrite dans des prescriptions textuelles. Le juge devra rechercher l’éventuelle existence d’une faute caractérisée, en sachant qu’il est beaucoup plus facile de l’a retenir. </w:t>
      </w:r>
    </w:p>
    <w:p w:rsidR="00490517" w:rsidRDefault="00490517" w:rsidP="00DA5D9E">
      <w:pPr>
        <w:spacing w:after="0"/>
        <w:jc w:val="both"/>
        <w:rPr>
          <w:sz w:val="18"/>
          <w:szCs w:val="18"/>
        </w:rPr>
      </w:pPr>
    </w:p>
    <w:p w:rsidR="00490517" w:rsidRPr="007A153D" w:rsidRDefault="00490517" w:rsidP="00490517">
      <w:pPr>
        <w:pStyle w:val="Paragraphedeliste"/>
        <w:numPr>
          <w:ilvl w:val="0"/>
          <w:numId w:val="19"/>
        </w:numPr>
        <w:spacing w:after="0"/>
        <w:jc w:val="both"/>
        <w:rPr>
          <w:b/>
          <w:color w:val="AA0673"/>
          <w:sz w:val="18"/>
          <w:szCs w:val="18"/>
          <w:u w:val="single"/>
        </w:rPr>
      </w:pPr>
      <w:r w:rsidRPr="007A153D">
        <w:rPr>
          <w:b/>
          <w:color w:val="AA0673"/>
          <w:sz w:val="18"/>
          <w:szCs w:val="18"/>
          <w:u w:val="single"/>
        </w:rPr>
        <w:t xml:space="preserve">La faute caractérisée. </w:t>
      </w:r>
    </w:p>
    <w:p w:rsidR="007A153D" w:rsidRPr="007A153D" w:rsidRDefault="007A153D" w:rsidP="007A153D">
      <w:pPr>
        <w:pStyle w:val="Paragraphedeliste"/>
        <w:numPr>
          <w:ilvl w:val="0"/>
          <w:numId w:val="16"/>
        </w:numPr>
        <w:spacing w:after="0"/>
        <w:jc w:val="both"/>
        <w:rPr>
          <w:b/>
          <w:color w:val="7030A0"/>
          <w:sz w:val="18"/>
          <w:szCs w:val="18"/>
          <w:u w:val="single"/>
        </w:rPr>
      </w:pPr>
      <w:r w:rsidRPr="007A153D">
        <w:rPr>
          <w:b/>
          <w:color w:val="7030A0"/>
          <w:sz w:val="18"/>
          <w:szCs w:val="18"/>
          <w:u w:val="single"/>
        </w:rPr>
        <w:t>La faute </w:t>
      </w:r>
      <w:r>
        <w:rPr>
          <w:b/>
          <w:color w:val="7030A0"/>
          <w:sz w:val="18"/>
          <w:szCs w:val="18"/>
          <w:u w:val="single"/>
        </w:rPr>
        <w:t xml:space="preserve"> </w:t>
      </w:r>
      <w:r w:rsidRPr="007A153D">
        <w:rPr>
          <w:b/>
          <w:color w:val="7030A0"/>
          <w:sz w:val="18"/>
          <w:szCs w:val="18"/>
          <w:u w:val="single"/>
        </w:rPr>
        <w:t>unique ou multiple.</w:t>
      </w:r>
    </w:p>
    <w:p w:rsidR="00283A3A" w:rsidRDefault="00490517" w:rsidP="00490517">
      <w:pPr>
        <w:spacing w:after="0"/>
        <w:ind w:firstLine="708"/>
        <w:jc w:val="both"/>
        <w:rPr>
          <w:sz w:val="18"/>
          <w:szCs w:val="18"/>
        </w:rPr>
      </w:pPr>
      <w:r>
        <w:rPr>
          <w:sz w:val="18"/>
          <w:szCs w:val="18"/>
        </w:rPr>
        <w:t xml:space="preserve">La personne physique ayant causé indirectement un dommage est responsable pénalement s’il est établi qu’elle a commis un faute caractérisée et qui exposait autrui à un risque d’une particulière gravité qu’elle ne pouvait ignorer. La faute caractérisée emprunte sa substance à un manquement non délibéré dans son principe et n’exige pas une violation manifestement délibérée. Elle peut résulter d’un oubli ou d’une inattention. C’est une faute qui n’exige pas une règlementation préexistante, prévue par la loi ou le règlement. Elle peut résulter du non respect d’une règle de sécurité éditée par une circulaire par exemple ou alors la violation d’une règle de conduite de bon sens. </w:t>
      </w:r>
    </w:p>
    <w:p w:rsidR="00490517" w:rsidRDefault="00490517" w:rsidP="00490517">
      <w:pPr>
        <w:spacing w:after="0"/>
        <w:jc w:val="both"/>
        <w:rPr>
          <w:sz w:val="18"/>
          <w:szCs w:val="18"/>
        </w:rPr>
      </w:pPr>
      <w:r w:rsidRPr="00490517">
        <w:rPr>
          <w:color w:val="00B050"/>
          <w:sz w:val="18"/>
          <w:szCs w:val="18"/>
          <w:u w:val="single"/>
        </w:rPr>
        <w:t>Ex :</w:t>
      </w:r>
      <w:r>
        <w:rPr>
          <w:sz w:val="18"/>
          <w:szCs w:val="18"/>
        </w:rPr>
        <w:t xml:space="preserve"> le fait pour un médecin de prendre en charge, sauf circonstance exceptionnelle une pathologie relevant d’une spécialité étrangère à sa qualification dans un établissement ne disposant pas des  équipements nécessaires (</w:t>
      </w:r>
      <w:r w:rsidRPr="00490517">
        <w:rPr>
          <w:b/>
          <w:i/>
          <w:sz w:val="18"/>
          <w:szCs w:val="18"/>
        </w:rPr>
        <w:t>Crim, 23 octobre 2012</w:t>
      </w:r>
      <w:r>
        <w:rPr>
          <w:sz w:val="18"/>
          <w:szCs w:val="18"/>
        </w:rPr>
        <w:t xml:space="preserve">). </w:t>
      </w:r>
    </w:p>
    <w:p w:rsidR="00490517" w:rsidRDefault="00490517" w:rsidP="00490517">
      <w:pPr>
        <w:spacing w:after="0"/>
        <w:jc w:val="both"/>
        <w:rPr>
          <w:sz w:val="18"/>
          <w:szCs w:val="18"/>
        </w:rPr>
      </w:pPr>
      <w:r>
        <w:rPr>
          <w:sz w:val="18"/>
          <w:szCs w:val="18"/>
        </w:rPr>
        <w:tab/>
        <w:t xml:space="preserve">Les juridictions définissent la faute caractérisée comme une faute dont les éléments sont bien </w:t>
      </w:r>
      <w:r w:rsidRPr="0082058A">
        <w:rPr>
          <w:b/>
          <w:color w:val="C00000"/>
          <w:sz w:val="18"/>
          <w:szCs w:val="18"/>
        </w:rPr>
        <w:t>marqués et d’une certaine gravité</w:t>
      </w:r>
      <w:r>
        <w:rPr>
          <w:sz w:val="18"/>
          <w:szCs w:val="18"/>
        </w:rPr>
        <w:t>. Cela indique l’imprudence ou la négligence doit présentée une particularité évidente (</w:t>
      </w:r>
      <w:r w:rsidRPr="00490517">
        <w:rPr>
          <w:b/>
          <w:i/>
          <w:sz w:val="18"/>
          <w:szCs w:val="18"/>
        </w:rPr>
        <w:t>TGI la Rochelle, 7 sept 2000</w:t>
      </w:r>
      <w:r>
        <w:rPr>
          <w:sz w:val="18"/>
          <w:szCs w:val="18"/>
        </w:rPr>
        <w:t xml:space="preserve">). </w:t>
      </w:r>
    </w:p>
    <w:p w:rsidR="00490517" w:rsidRDefault="00490517" w:rsidP="00490517">
      <w:pPr>
        <w:spacing w:after="0"/>
        <w:jc w:val="both"/>
        <w:rPr>
          <w:sz w:val="18"/>
          <w:szCs w:val="18"/>
        </w:rPr>
      </w:pPr>
      <w:r w:rsidRPr="00490517">
        <w:rPr>
          <w:b/>
          <w:color w:val="00B050"/>
          <w:sz w:val="18"/>
          <w:szCs w:val="18"/>
          <w:u w:val="single"/>
        </w:rPr>
        <w:t>Ex :</w:t>
      </w:r>
      <w:r>
        <w:rPr>
          <w:sz w:val="18"/>
          <w:szCs w:val="18"/>
        </w:rPr>
        <w:t xml:space="preserve"> remettre ses clés à une personne ivre et non titulaire du permis de conduire (</w:t>
      </w:r>
      <w:r w:rsidRPr="0082058A">
        <w:rPr>
          <w:b/>
          <w:i/>
          <w:sz w:val="18"/>
          <w:szCs w:val="18"/>
        </w:rPr>
        <w:t xml:space="preserve">Crim, 14 </w:t>
      </w:r>
      <w:proofErr w:type="spellStart"/>
      <w:r w:rsidRPr="0082058A">
        <w:rPr>
          <w:b/>
          <w:i/>
          <w:sz w:val="18"/>
          <w:szCs w:val="18"/>
        </w:rPr>
        <w:t>déc</w:t>
      </w:r>
      <w:proofErr w:type="spellEnd"/>
      <w:r w:rsidRPr="0082058A">
        <w:rPr>
          <w:b/>
          <w:i/>
          <w:sz w:val="18"/>
          <w:szCs w:val="18"/>
        </w:rPr>
        <w:t xml:space="preserve"> 2010</w:t>
      </w:r>
      <w:r>
        <w:rPr>
          <w:sz w:val="18"/>
          <w:szCs w:val="18"/>
        </w:rPr>
        <w:t>)</w:t>
      </w:r>
    </w:p>
    <w:p w:rsidR="00490517" w:rsidRDefault="00490517" w:rsidP="00490517">
      <w:pPr>
        <w:spacing w:after="0"/>
        <w:jc w:val="both"/>
        <w:rPr>
          <w:sz w:val="18"/>
          <w:szCs w:val="18"/>
        </w:rPr>
      </w:pPr>
      <w:r>
        <w:rPr>
          <w:sz w:val="18"/>
          <w:szCs w:val="18"/>
        </w:rPr>
        <w:tab/>
        <w:t xml:space="preserve">De même, </w:t>
      </w:r>
      <w:r w:rsidRPr="0082058A">
        <w:rPr>
          <w:b/>
          <w:color w:val="C00000"/>
          <w:sz w:val="18"/>
          <w:szCs w:val="18"/>
        </w:rPr>
        <w:t>Une particulière intensité</w:t>
      </w:r>
      <w:r>
        <w:rPr>
          <w:sz w:val="18"/>
          <w:szCs w:val="18"/>
        </w:rPr>
        <w:t xml:space="preserve"> est imposée, devant correspondre à un comportement inadmissible, blâmable (</w:t>
      </w:r>
      <w:r w:rsidRPr="0082058A">
        <w:rPr>
          <w:b/>
          <w:i/>
          <w:sz w:val="18"/>
          <w:szCs w:val="18"/>
        </w:rPr>
        <w:t xml:space="preserve">CA Poitiers, 2 </w:t>
      </w:r>
      <w:proofErr w:type="spellStart"/>
      <w:r w:rsidRPr="0082058A">
        <w:rPr>
          <w:b/>
          <w:i/>
          <w:sz w:val="18"/>
          <w:szCs w:val="18"/>
        </w:rPr>
        <w:t>fév</w:t>
      </w:r>
      <w:proofErr w:type="spellEnd"/>
      <w:r w:rsidRPr="0082058A">
        <w:rPr>
          <w:b/>
          <w:i/>
          <w:sz w:val="18"/>
          <w:szCs w:val="18"/>
        </w:rPr>
        <w:t xml:space="preserve"> 2001</w:t>
      </w:r>
      <w:r>
        <w:rPr>
          <w:sz w:val="18"/>
          <w:szCs w:val="18"/>
        </w:rPr>
        <w:t>)</w:t>
      </w:r>
    </w:p>
    <w:p w:rsidR="00490517" w:rsidRDefault="00490517" w:rsidP="00490517">
      <w:pPr>
        <w:spacing w:after="0"/>
        <w:jc w:val="both"/>
        <w:rPr>
          <w:sz w:val="18"/>
          <w:szCs w:val="18"/>
        </w:rPr>
      </w:pPr>
      <w:r w:rsidRPr="0082058A">
        <w:rPr>
          <w:b/>
          <w:color w:val="00B050"/>
          <w:sz w:val="18"/>
          <w:szCs w:val="18"/>
          <w:u w:val="single"/>
        </w:rPr>
        <w:t>Ex :</w:t>
      </w:r>
      <w:r>
        <w:rPr>
          <w:sz w:val="18"/>
          <w:szCs w:val="18"/>
        </w:rPr>
        <w:t xml:space="preserve"> un enseignant introduit des boissons alcoolisés</w:t>
      </w:r>
      <w:r w:rsidR="0082058A">
        <w:rPr>
          <w:sz w:val="18"/>
          <w:szCs w:val="18"/>
        </w:rPr>
        <w:t xml:space="preserve"> dans un établissement scolaire et en tolère la consommation (</w:t>
      </w:r>
      <w:r w:rsidR="0082058A" w:rsidRPr="0082058A">
        <w:rPr>
          <w:b/>
          <w:i/>
          <w:sz w:val="18"/>
          <w:szCs w:val="18"/>
        </w:rPr>
        <w:t xml:space="preserve">Crim, 12 </w:t>
      </w:r>
      <w:proofErr w:type="spellStart"/>
      <w:r w:rsidR="0082058A" w:rsidRPr="0082058A">
        <w:rPr>
          <w:b/>
          <w:i/>
          <w:sz w:val="18"/>
          <w:szCs w:val="18"/>
        </w:rPr>
        <w:t>janv</w:t>
      </w:r>
      <w:proofErr w:type="spellEnd"/>
      <w:r w:rsidR="0082058A" w:rsidRPr="0082058A">
        <w:rPr>
          <w:b/>
          <w:i/>
          <w:sz w:val="18"/>
          <w:szCs w:val="18"/>
        </w:rPr>
        <w:t xml:space="preserve"> 2010</w:t>
      </w:r>
      <w:r w:rsidR="0082058A">
        <w:rPr>
          <w:sz w:val="18"/>
          <w:szCs w:val="18"/>
        </w:rPr>
        <w:t xml:space="preserve">). </w:t>
      </w:r>
    </w:p>
    <w:p w:rsidR="0082058A" w:rsidRDefault="0082058A" w:rsidP="00490517">
      <w:pPr>
        <w:spacing w:after="0"/>
        <w:jc w:val="both"/>
        <w:rPr>
          <w:sz w:val="18"/>
          <w:szCs w:val="18"/>
        </w:rPr>
      </w:pPr>
      <w:r w:rsidRPr="0082058A">
        <w:rPr>
          <w:b/>
          <w:color w:val="00B050"/>
          <w:sz w:val="18"/>
          <w:szCs w:val="18"/>
          <w:u w:val="single"/>
        </w:rPr>
        <w:t>Ex :</w:t>
      </w:r>
      <w:r>
        <w:rPr>
          <w:sz w:val="18"/>
          <w:szCs w:val="18"/>
        </w:rPr>
        <w:t xml:space="preserve"> Un chirurgien n’applique pas « le standard minimum des soins appropriés (</w:t>
      </w:r>
      <w:r w:rsidRPr="0082058A">
        <w:rPr>
          <w:b/>
          <w:i/>
          <w:sz w:val="18"/>
          <w:szCs w:val="18"/>
        </w:rPr>
        <w:t xml:space="preserve">Crim, 23 </w:t>
      </w:r>
      <w:proofErr w:type="spellStart"/>
      <w:r w:rsidRPr="0082058A">
        <w:rPr>
          <w:b/>
          <w:i/>
          <w:sz w:val="18"/>
          <w:szCs w:val="18"/>
        </w:rPr>
        <w:t>fév</w:t>
      </w:r>
      <w:proofErr w:type="spellEnd"/>
      <w:r w:rsidRPr="0082058A">
        <w:rPr>
          <w:b/>
          <w:i/>
          <w:sz w:val="18"/>
          <w:szCs w:val="18"/>
        </w:rPr>
        <w:t xml:space="preserve"> 2010</w:t>
      </w:r>
      <w:r>
        <w:rPr>
          <w:sz w:val="18"/>
          <w:szCs w:val="18"/>
        </w:rPr>
        <w:t>).</w:t>
      </w:r>
    </w:p>
    <w:p w:rsidR="0082058A" w:rsidRDefault="0082058A" w:rsidP="00490517">
      <w:pPr>
        <w:spacing w:after="0"/>
        <w:jc w:val="both"/>
        <w:rPr>
          <w:sz w:val="18"/>
          <w:szCs w:val="18"/>
        </w:rPr>
      </w:pPr>
    </w:p>
    <w:p w:rsidR="0082058A" w:rsidRDefault="0082058A" w:rsidP="00490517">
      <w:pPr>
        <w:spacing w:after="0"/>
        <w:jc w:val="both"/>
        <w:rPr>
          <w:sz w:val="18"/>
          <w:szCs w:val="18"/>
        </w:rPr>
      </w:pPr>
      <w:r>
        <w:rPr>
          <w:sz w:val="18"/>
          <w:szCs w:val="18"/>
        </w:rPr>
        <w:tab/>
      </w:r>
      <w:r w:rsidRPr="0082058A">
        <w:rPr>
          <w:b/>
          <w:color w:val="7030A0"/>
          <w:sz w:val="18"/>
          <w:szCs w:val="18"/>
        </w:rPr>
        <w:t>=&gt;</w:t>
      </w:r>
      <w:r>
        <w:rPr>
          <w:sz w:val="18"/>
          <w:szCs w:val="18"/>
        </w:rPr>
        <w:t xml:space="preserve">D’une part, la faute caractérisée se traduit par conséquent à un manquement grossier à la prudence ou la diligence que la situation imposerait à toute personne raisonnable.  Il s’agira d’une </w:t>
      </w:r>
      <w:r w:rsidRPr="0082058A">
        <w:rPr>
          <w:b/>
          <w:color w:val="C00000"/>
          <w:sz w:val="18"/>
          <w:szCs w:val="18"/>
        </w:rPr>
        <w:t>faute grave et unique</w:t>
      </w:r>
      <w:r>
        <w:rPr>
          <w:sz w:val="18"/>
          <w:szCs w:val="18"/>
        </w:rPr>
        <w:t xml:space="preserve">, notamment lorsqu’elle s’analyse à un manquement professionnel des obligations professionnelles. A cet égard, dans le domaine de l’hygiène et de la sécurité du travail, de nombreux manquements à des obligations de sécurité sont pénalement sanctionnés. </w:t>
      </w:r>
    </w:p>
    <w:p w:rsidR="0082058A" w:rsidRDefault="0082058A" w:rsidP="00490517">
      <w:pPr>
        <w:spacing w:after="0"/>
        <w:jc w:val="both"/>
        <w:rPr>
          <w:sz w:val="18"/>
          <w:szCs w:val="18"/>
        </w:rPr>
      </w:pPr>
      <w:r>
        <w:rPr>
          <w:sz w:val="18"/>
          <w:szCs w:val="18"/>
        </w:rPr>
        <w:tab/>
        <w:t>Elles constituent de ce fait des fautes dont la gravité et des effets sont soulignés par les textes. Lorsque l’obligation de sécurité est pénalement sanctionnée lorsqu’elle n’est pas respectée, cela correspond à une faute grave.</w:t>
      </w:r>
    </w:p>
    <w:p w:rsidR="0082058A" w:rsidRDefault="0082058A" w:rsidP="0082058A">
      <w:pPr>
        <w:spacing w:after="0"/>
        <w:jc w:val="both"/>
        <w:rPr>
          <w:i/>
          <w:sz w:val="18"/>
          <w:szCs w:val="18"/>
        </w:rPr>
      </w:pPr>
      <w:r>
        <w:rPr>
          <w:sz w:val="18"/>
          <w:szCs w:val="18"/>
        </w:rPr>
        <w:br/>
        <w:t xml:space="preserve">                  </w:t>
      </w:r>
      <w:r w:rsidRPr="0082058A">
        <w:rPr>
          <w:b/>
          <w:color w:val="7030A0"/>
          <w:sz w:val="18"/>
          <w:szCs w:val="18"/>
        </w:rPr>
        <w:t>=&gt;</w:t>
      </w:r>
      <w:r>
        <w:rPr>
          <w:sz w:val="18"/>
          <w:szCs w:val="18"/>
        </w:rPr>
        <w:t xml:space="preserve">D’autre part, la FC pourra être multiple, pour ne constituer qu’une seule faute. Une faute caractérisée peut résulter de </w:t>
      </w:r>
      <w:r w:rsidRPr="0082058A">
        <w:rPr>
          <w:b/>
          <w:color w:val="C00000"/>
          <w:sz w:val="18"/>
          <w:szCs w:val="18"/>
        </w:rPr>
        <w:t>l’accumulation par les mêmes personnes, de négligence ou d’imprudence (</w:t>
      </w:r>
      <w:r>
        <w:rPr>
          <w:b/>
          <w:color w:val="C00000"/>
          <w:sz w:val="18"/>
          <w:szCs w:val="18"/>
        </w:rPr>
        <w:t xml:space="preserve">ensemble de fautes </w:t>
      </w:r>
      <w:r w:rsidRPr="0082058A">
        <w:rPr>
          <w:b/>
          <w:color w:val="C00000"/>
          <w:sz w:val="18"/>
          <w:szCs w:val="18"/>
        </w:rPr>
        <w:t>simple</w:t>
      </w:r>
      <w:r>
        <w:rPr>
          <w:b/>
          <w:color w:val="C00000"/>
          <w:sz w:val="18"/>
          <w:szCs w:val="18"/>
        </w:rPr>
        <w:t>s</w:t>
      </w:r>
      <w:r w:rsidRPr="0082058A">
        <w:rPr>
          <w:b/>
          <w:color w:val="C00000"/>
          <w:sz w:val="18"/>
          <w:szCs w:val="18"/>
        </w:rPr>
        <w:t>)</w:t>
      </w:r>
      <w:r>
        <w:rPr>
          <w:sz w:val="18"/>
          <w:szCs w:val="18"/>
        </w:rPr>
        <w:t> ; dont chacune prise isolément n’aurait peut être pas été regardée comme suffisamment grave, pour être génératrice de responsabilité pénale. Cette accumulation de faute simple constitue une faute caractérisée (idem en droit civil). Ce mode de raisonnement a été implicitement admis par la jurisprudence (</w:t>
      </w:r>
      <w:r w:rsidRPr="0082058A">
        <w:rPr>
          <w:b/>
          <w:i/>
          <w:sz w:val="18"/>
          <w:szCs w:val="18"/>
        </w:rPr>
        <w:t>Crim, 3 novembre 2004</w:t>
      </w:r>
      <w:r>
        <w:rPr>
          <w:sz w:val="18"/>
          <w:szCs w:val="18"/>
        </w:rPr>
        <w:t xml:space="preserve">), et plus récemment, de manière explicite, en estimant que la CA avait justifié sa décision en retenant </w:t>
      </w:r>
      <w:r w:rsidRPr="0082058A">
        <w:rPr>
          <w:i/>
          <w:sz w:val="18"/>
          <w:szCs w:val="18"/>
        </w:rPr>
        <w:t>« une série de négligence et d’imprudence qui entretiennent chacune un lien de causalité certain avec le dommage,</w:t>
      </w:r>
      <w:r>
        <w:rPr>
          <w:i/>
          <w:sz w:val="18"/>
          <w:szCs w:val="18"/>
        </w:rPr>
        <w:t xml:space="preserve"> et dont l’accumulation permet d’établir l’existence d’une faute caractérisée d’une particulière gravité dont il ne pouvait ignorer les conséquences » (</w:t>
      </w:r>
      <w:r w:rsidRPr="0082058A">
        <w:rPr>
          <w:b/>
          <w:i/>
          <w:sz w:val="18"/>
          <w:szCs w:val="18"/>
        </w:rPr>
        <w:t>Crim 10 janvier 2006</w:t>
      </w:r>
      <w:r>
        <w:rPr>
          <w:i/>
          <w:sz w:val="18"/>
          <w:szCs w:val="18"/>
        </w:rPr>
        <w:t xml:space="preserve">). </w:t>
      </w:r>
    </w:p>
    <w:p w:rsidR="0082058A" w:rsidRDefault="0082058A" w:rsidP="0082058A">
      <w:pPr>
        <w:spacing w:after="0"/>
        <w:jc w:val="both"/>
        <w:rPr>
          <w:sz w:val="18"/>
          <w:szCs w:val="18"/>
        </w:rPr>
      </w:pPr>
      <w:r>
        <w:rPr>
          <w:sz w:val="18"/>
          <w:szCs w:val="18"/>
        </w:rPr>
        <w:tab/>
        <w:t>Dans une décision du 12 janvier 2010, la Crim considère que « </w:t>
      </w:r>
      <w:r w:rsidRPr="007A153D">
        <w:rPr>
          <w:i/>
          <w:sz w:val="18"/>
          <w:szCs w:val="18"/>
        </w:rPr>
        <w:t>l’accumulation de plusieurs manquements et défaillances</w:t>
      </w:r>
      <w:r w:rsidR="007A153D" w:rsidRPr="007A153D">
        <w:rPr>
          <w:i/>
          <w:sz w:val="18"/>
          <w:szCs w:val="18"/>
        </w:rPr>
        <w:t xml:space="preserve"> constituant de simples imprudences et négligences constitue une faute caractérisée »</w:t>
      </w:r>
      <w:r w:rsidR="007A153D">
        <w:rPr>
          <w:sz w:val="18"/>
          <w:szCs w:val="18"/>
        </w:rPr>
        <w:t>.</w:t>
      </w:r>
    </w:p>
    <w:p w:rsidR="007A153D" w:rsidRDefault="007A153D" w:rsidP="007A153D">
      <w:pPr>
        <w:spacing w:after="0"/>
        <w:jc w:val="both"/>
        <w:rPr>
          <w:sz w:val="18"/>
          <w:szCs w:val="18"/>
        </w:rPr>
      </w:pPr>
    </w:p>
    <w:p w:rsidR="007A153D" w:rsidRPr="007A153D" w:rsidRDefault="007A153D" w:rsidP="007A153D">
      <w:pPr>
        <w:pStyle w:val="Paragraphedeliste"/>
        <w:numPr>
          <w:ilvl w:val="0"/>
          <w:numId w:val="16"/>
        </w:numPr>
        <w:spacing w:after="0"/>
        <w:jc w:val="both"/>
        <w:rPr>
          <w:b/>
          <w:color w:val="7030A0"/>
          <w:sz w:val="18"/>
          <w:szCs w:val="18"/>
          <w:u w:val="single"/>
        </w:rPr>
      </w:pPr>
      <w:r w:rsidRPr="007A153D">
        <w:rPr>
          <w:b/>
          <w:color w:val="7030A0"/>
          <w:sz w:val="18"/>
          <w:szCs w:val="18"/>
          <w:u w:val="single"/>
        </w:rPr>
        <w:t xml:space="preserve">Un risque </w:t>
      </w:r>
    </w:p>
    <w:p w:rsidR="007A153D" w:rsidRDefault="007A153D" w:rsidP="007A153D">
      <w:pPr>
        <w:spacing w:after="0"/>
        <w:ind w:firstLine="360"/>
        <w:jc w:val="both"/>
        <w:rPr>
          <w:sz w:val="18"/>
          <w:szCs w:val="18"/>
        </w:rPr>
      </w:pPr>
      <w:r w:rsidRPr="007A153D">
        <w:rPr>
          <w:sz w:val="18"/>
          <w:szCs w:val="18"/>
        </w:rPr>
        <w:t>Cette faute a du exposer autrui à un risque d’une particulière gravité, résultant de la nature du risque</w:t>
      </w:r>
      <w:r>
        <w:rPr>
          <w:sz w:val="18"/>
          <w:szCs w:val="18"/>
        </w:rPr>
        <w:t xml:space="preserve"> (mort, amputation) et son degré de probabilité du risque. </w:t>
      </w:r>
    </w:p>
    <w:p w:rsidR="007A153D" w:rsidRDefault="007A153D" w:rsidP="007A153D">
      <w:pPr>
        <w:spacing w:after="0"/>
        <w:jc w:val="both"/>
        <w:rPr>
          <w:sz w:val="18"/>
          <w:szCs w:val="18"/>
        </w:rPr>
      </w:pPr>
      <w:r w:rsidRPr="007A153D">
        <w:rPr>
          <w:b/>
          <w:color w:val="00B050"/>
          <w:sz w:val="18"/>
          <w:szCs w:val="18"/>
          <w:u w:val="single"/>
        </w:rPr>
        <w:t>Ex :</w:t>
      </w:r>
      <w:r>
        <w:rPr>
          <w:sz w:val="18"/>
          <w:szCs w:val="18"/>
        </w:rPr>
        <w:t xml:space="preserve"> un garagiste qui prête des pneus trop usager ou de ne pas effectuer les contrôles ou les vérifications indispensables malgré les indices de danger encouru.</w:t>
      </w:r>
    </w:p>
    <w:p w:rsidR="007A153D" w:rsidRDefault="007A153D" w:rsidP="007A153D">
      <w:pPr>
        <w:spacing w:after="0"/>
        <w:jc w:val="both"/>
        <w:rPr>
          <w:sz w:val="18"/>
          <w:szCs w:val="18"/>
        </w:rPr>
      </w:pPr>
    </w:p>
    <w:p w:rsidR="007A153D" w:rsidRPr="007A153D" w:rsidRDefault="00137244" w:rsidP="007A153D">
      <w:pPr>
        <w:pStyle w:val="Paragraphedeliste"/>
        <w:numPr>
          <w:ilvl w:val="0"/>
          <w:numId w:val="16"/>
        </w:numPr>
        <w:spacing w:after="0"/>
        <w:jc w:val="both"/>
        <w:rPr>
          <w:b/>
          <w:color w:val="7030A0"/>
          <w:sz w:val="18"/>
          <w:szCs w:val="18"/>
          <w:u w:val="single"/>
        </w:rPr>
      </w:pPr>
      <w:r>
        <w:rPr>
          <w:b/>
          <w:color w:val="7030A0"/>
          <w:sz w:val="18"/>
          <w:szCs w:val="18"/>
          <w:u w:val="single"/>
        </w:rPr>
        <w:t>La personne concernée.</w:t>
      </w:r>
    </w:p>
    <w:p w:rsidR="007A153D" w:rsidRDefault="007A153D" w:rsidP="007A153D">
      <w:pPr>
        <w:spacing w:after="0"/>
        <w:ind w:firstLine="708"/>
        <w:jc w:val="both"/>
        <w:rPr>
          <w:sz w:val="18"/>
          <w:szCs w:val="18"/>
        </w:rPr>
      </w:pPr>
      <w:r>
        <w:rPr>
          <w:sz w:val="18"/>
          <w:szCs w:val="18"/>
        </w:rPr>
        <w:t>La personne ne pouvait ignorer ce risque. Au regard du contexte, il ne doit pas être vraisemblable que la personne n’avait pas personnellement conscience d’un tel risque.</w:t>
      </w:r>
    </w:p>
    <w:p w:rsidR="007A153D" w:rsidRDefault="007A153D" w:rsidP="007A153D">
      <w:pPr>
        <w:spacing w:after="0"/>
        <w:jc w:val="both"/>
        <w:rPr>
          <w:sz w:val="18"/>
          <w:szCs w:val="18"/>
        </w:rPr>
      </w:pPr>
      <w:r w:rsidRPr="007A153D">
        <w:rPr>
          <w:b/>
          <w:color w:val="00B050"/>
          <w:sz w:val="18"/>
          <w:szCs w:val="18"/>
          <w:u w:val="single"/>
        </w:rPr>
        <w:t>Ex :</w:t>
      </w:r>
      <w:r>
        <w:rPr>
          <w:sz w:val="18"/>
          <w:szCs w:val="18"/>
        </w:rPr>
        <w:t xml:space="preserve"> une infirmière laisse administrer à un patient une substance dangereuse par une élève stagiaire hors de sa présence. </w:t>
      </w:r>
    </w:p>
    <w:p w:rsidR="007A153D" w:rsidRDefault="007A153D" w:rsidP="007A153D">
      <w:pPr>
        <w:spacing w:after="0"/>
        <w:ind w:firstLine="708"/>
        <w:jc w:val="both"/>
        <w:rPr>
          <w:sz w:val="18"/>
          <w:szCs w:val="18"/>
        </w:rPr>
      </w:pPr>
      <w:r>
        <w:rPr>
          <w:sz w:val="18"/>
          <w:szCs w:val="18"/>
        </w:rPr>
        <w:t>Cette conscience ne fait pas toujours l’objet d’une démonstration. La preuve de la connaissance par l’employeur est souvent présumée (Hygiène et sécurité). Comme le souligne Mme COMORET</w:t>
      </w:r>
      <w:r w:rsidR="00C078DD">
        <w:rPr>
          <w:sz w:val="18"/>
          <w:szCs w:val="18"/>
        </w:rPr>
        <w:t xml:space="preserve"> (avocat général de la Cour de Cass)</w:t>
      </w:r>
      <w:r>
        <w:rPr>
          <w:sz w:val="18"/>
          <w:szCs w:val="18"/>
        </w:rPr>
        <w:t xml:space="preserve">, l’employeur est personnellement astreint à évaluer les risques, à les prévenir par des formations, </w:t>
      </w:r>
      <w:r w:rsidR="00C078DD">
        <w:rPr>
          <w:sz w:val="18"/>
          <w:szCs w:val="18"/>
        </w:rPr>
        <w:t xml:space="preserve">et protection appropriée, </w:t>
      </w:r>
      <w:r>
        <w:rPr>
          <w:sz w:val="18"/>
          <w:szCs w:val="18"/>
        </w:rPr>
        <w:t xml:space="preserve"> à veiller à l’utilisation effective et constante </w:t>
      </w:r>
      <w:r w:rsidR="00C078DD">
        <w:rPr>
          <w:sz w:val="18"/>
          <w:szCs w:val="18"/>
        </w:rPr>
        <w:t xml:space="preserve">des dispositifs de sécurité mis en place. </w:t>
      </w:r>
    </w:p>
    <w:p w:rsidR="00C078DD" w:rsidRDefault="00C078DD" w:rsidP="007A153D">
      <w:pPr>
        <w:spacing w:after="0"/>
        <w:ind w:firstLine="708"/>
        <w:jc w:val="both"/>
        <w:rPr>
          <w:sz w:val="18"/>
          <w:szCs w:val="18"/>
        </w:rPr>
      </w:pPr>
      <w:r>
        <w:rPr>
          <w:sz w:val="18"/>
          <w:szCs w:val="18"/>
        </w:rPr>
        <w:lastRenderedPageBreak/>
        <w:t>En dehors de l’hygiène et de la sécurité du travail, la jurisprudence s’attache à caractériser une conscience concrète de l’existence et la gravité du risque crée. En ce sens, la qualité du prévenu est fondamentale (de même qualité professionnel, on suppose la comp</w:t>
      </w:r>
      <w:r w:rsidR="00137244">
        <w:rPr>
          <w:sz w:val="18"/>
          <w:szCs w:val="18"/>
        </w:rPr>
        <w:t>é</w:t>
      </w:r>
      <w:r>
        <w:rPr>
          <w:sz w:val="18"/>
          <w:szCs w:val="18"/>
        </w:rPr>
        <w:t xml:space="preserve">tence/profane en droit) et cette interprétation est conforme à l’article 121-3 du CP.  Ainsi les juges du fond, approuvés par la Cass, se contentent de mentionner la compétence, </w:t>
      </w:r>
      <w:r w:rsidRPr="00C078DD">
        <w:rPr>
          <w:b/>
          <w:sz w:val="18"/>
          <w:szCs w:val="18"/>
        </w:rPr>
        <w:t>l’expérience</w:t>
      </w:r>
      <w:r>
        <w:rPr>
          <w:sz w:val="18"/>
          <w:szCs w:val="18"/>
        </w:rPr>
        <w:t xml:space="preserve"> pour tenir comme acquise la conscience du danger. </w:t>
      </w:r>
    </w:p>
    <w:p w:rsidR="00C078DD" w:rsidRDefault="00C078DD" w:rsidP="007A153D">
      <w:pPr>
        <w:spacing w:after="0"/>
        <w:ind w:firstLine="708"/>
        <w:jc w:val="both"/>
        <w:rPr>
          <w:sz w:val="18"/>
          <w:szCs w:val="18"/>
        </w:rPr>
      </w:pPr>
      <w:r>
        <w:rPr>
          <w:sz w:val="18"/>
          <w:szCs w:val="18"/>
        </w:rPr>
        <w:t xml:space="preserve">Les médecins sont particulièrement exposés à cette présomption, de même que d’autres professions : chauffagistes, garagistes. Cette conscience sera également déduite de la </w:t>
      </w:r>
      <w:r w:rsidRPr="00C078DD">
        <w:rPr>
          <w:b/>
          <w:sz w:val="18"/>
          <w:szCs w:val="18"/>
        </w:rPr>
        <w:t>qualité du prévenu</w:t>
      </w:r>
      <w:r>
        <w:rPr>
          <w:sz w:val="18"/>
          <w:szCs w:val="18"/>
        </w:rPr>
        <w:t xml:space="preserve"> (</w:t>
      </w:r>
      <w:r w:rsidRPr="00C078DD">
        <w:rPr>
          <w:b/>
          <w:i/>
          <w:sz w:val="18"/>
          <w:szCs w:val="18"/>
        </w:rPr>
        <w:t>Crim, 8 sept 2007</w:t>
      </w:r>
      <w:r>
        <w:rPr>
          <w:sz w:val="18"/>
          <w:szCs w:val="18"/>
        </w:rPr>
        <w:t xml:space="preserve"> à propos d’un commissaire de course). </w:t>
      </w:r>
    </w:p>
    <w:p w:rsidR="00C078DD" w:rsidRDefault="00C078DD" w:rsidP="00C078DD">
      <w:pPr>
        <w:spacing w:after="0"/>
        <w:ind w:firstLine="708"/>
        <w:jc w:val="both"/>
        <w:rPr>
          <w:sz w:val="18"/>
          <w:szCs w:val="18"/>
        </w:rPr>
      </w:pPr>
      <w:r>
        <w:rPr>
          <w:sz w:val="18"/>
          <w:szCs w:val="18"/>
        </w:rPr>
        <w:t xml:space="preserve">Si cette circonstance du danger doit être spécifiquement démontrée, elle le sera par exemple par des signalements ou des avertissements. Enfin, à l’égard des élus locaux et des enseignants, l’appréciation de la connaissance du risque se fait de façon casuistique. </w:t>
      </w:r>
    </w:p>
    <w:p w:rsidR="00C078DD" w:rsidRDefault="00C078DD" w:rsidP="00C078DD">
      <w:pPr>
        <w:spacing w:after="0"/>
        <w:jc w:val="both"/>
        <w:rPr>
          <w:sz w:val="18"/>
          <w:szCs w:val="18"/>
        </w:rPr>
      </w:pPr>
      <w:r w:rsidRPr="00C078DD">
        <w:rPr>
          <w:b/>
          <w:color w:val="00B050"/>
          <w:sz w:val="18"/>
          <w:szCs w:val="18"/>
          <w:u w:val="single"/>
        </w:rPr>
        <w:t>Ex :</w:t>
      </w:r>
      <w:r>
        <w:rPr>
          <w:sz w:val="18"/>
          <w:szCs w:val="18"/>
        </w:rPr>
        <w:t xml:space="preserve"> une institutrice pouvait ignorer qu’un enfant, qui bénéficiait de l’autorisation de se rendre aux WC  s’y livrait à des jeux d’auto-pendaison ayant provoqué sa mort</w:t>
      </w:r>
      <w:r w:rsidR="00137244">
        <w:rPr>
          <w:sz w:val="18"/>
          <w:szCs w:val="18"/>
        </w:rPr>
        <w:t xml:space="preserve"> (</w:t>
      </w:r>
      <w:r w:rsidR="00137244" w:rsidRPr="00137244">
        <w:rPr>
          <w:b/>
          <w:i/>
          <w:sz w:val="18"/>
          <w:szCs w:val="18"/>
        </w:rPr>
        <w:t>Crim, 10 décembre 2002</w:t>
      </w:r>
      <w:r w:rsidR="00137244">
        <w:rPr>
          <w:sz w:val="18"/>
          <w:szCs w:val="18"/>
        </w:rPr>
        <w:t>)</w:t>
      </w:r>
    </w:p>
    <w:p w:rsidR="00137244" w:rsidRDefault="00137244" w:rsidP="00137244">
      <w:pPr>
        <w:spacing w:after="0"/>
        <w:jc w:val="both"/>
        <w:rPr>
          <w:sz w:val="18"/>
          <w:szCs w:val="18"/>
        </w:rPr>
      </w:pPr>
      <w:r w:rsidRPr="00137244">
        <w:rPr>
          <w:b/>
          <w:color w:val="00B050"/>
          <w:sz w:val="18"/>
          <w:szCs w:val="18"/>
          <w:u w:val="single"/>
        </w:rPr>
        <w:t>Ex :</w:t>
      </w:r>
      <w:r>
        <w:rPr>
          <w:sz w:val="18"/>
          <w:szCs w:val="18"/>
        </w:rPr>
        <w:t xml:space="preserve"> un instituteur qui connaissait la dangerosité de l’ouverture des fenêtres de sa classe, et qui ne les a pas refermé après la fin de récréation est  pénalement responsable du décès de l’une de ses élèves, qui s’étant assise sur le bord, a basculé et s’est mortellement blessée (</w:t>
      </w:r>
      <w:r w:rsidRPr="00137244">
        <w:rPr>
          <w:b/>
          <w:i/>
          <w:sz w:val="18"/>
          <w:szCs w:val="18"/>
        </w:rPr>
        <w:t>Crim, 6 sept 2005</w:t>
      </w:r>
      <w:r>
        <w:rPr>
          <w:sz w:val="18"/>
          <w:szCs w:val="18"/>
        </w:rPr>
        <w:t>).</w:t>
      </w:r>
    </w:p>
    <w:p w:rsidR="00137244" w:rsidRDefault="00137244" w:rsidP="00A94AAA">
      <w:pPr>
        <w:spacing w:after="0"/>
        <w:ind w:firstLine="708"/>
        <w:jc w:val="both"/>
        <w:rPr>
          <w:sz w:val="18"/>
          <w:szCs w:val="18"/>
        </w:rPr>
      </w:pPr>
      <w:r>
        <w:rPr>
          <w:sz w:val="18"/>
          <w:szCs w:val="18"/>
        </w:rPr>
        <w:t>Enfin, bien que particulièrement grave, la faute caractérisée ne constitue pas forcément une faute détachable des fonctions lorsqu’elle est commise par  un agent public</w:t>
      </w:r>
      <w:r w:rsidR="00A94AAA">
        <w:rPr>
          <w:sz w:val="18"/>
          <w:szCs w:val="18"/>
        </w:rPr>
        <w:t xml:space="preserve"> (ie compétence pour la réparation)</w:t>
      </w:r>
      <w:r w:rsidR="00E61CAE">
        <w:rPr>
          <w:sz w:val="18"/>
          <w:szCs w:val="18"/>
        </w:rPr>
        <w:t>.</w:t>
      </w:r>
      <w:r w:rsidR="001C01B7">
        <w:rPr>
          <w:sz w:val="18"/>
          <w:szCs w:val="18"/>
        </w:rPr>
        <w:t xml:space="preserve"> On peut se constituer partie civile et mettre l’action civile pour mettre en œuvre l’action vindicative car on recherche la sanction et non la réparation de l’auteur de l’infraction pénale</w:t>
      </w:r>
      <w:r w:rsidR="00AB516D">
        <w:rPr>
          <w:sz w:val="18"/>
          <w:szCs w:val="18"/>
        </w:rPr>
        <w:t xml:space="preserve"> – Crim, 2 </w:t>
      </w:r>
      <w:proofErr w:type="spellStart"/>
      <w:r w:rsidR="00AB516D">
        <w:rPr>
          <w:sz w:val="18"/>
          <w:szCs w:val="18"/>
        </w:rPr>
        <w:t>déc</w:t>
      </w:r>
      <w:proofErr w:type="spellEnd"/>
      <w:r w:rsidR="00AB516D">
        <w:rPr>
          <w:sz w:val="18"/>
          <w:szCs w:val="18"/>
        </w:rPr>
        <w:t xml:space="preserve"> 2003)</w:t>
      </w:r>
    </w:p>
    <w:p w:rsidR="00AB516D" w:rsidRDefault="00AB516D" w:rsidP="00A94AAA">
      <w:pPr>
        <w:spacing w:after="0"/>
        <w:ind w:firstLine="708"/>
        <w:jc w:val="both"/>
        <w:rPr>
          <w:sz w:val="18"/>
          <w:szCs w:val="18"/>
        </w:rPr>
      </w:pPr>
    </w:p>
    <w:p w:rsidR="00AB516D" w:rsidRDefault="00794416" w:rsidP="00AB516D">
      <w:pPr>
        <w:pStyle w:val="Paragraphedeliste"/>
        <w:numPr>
          <w:ilvl w:val="0"/>
          <w:numId w:val="19"/>
        </w:numPr>
        <w:spacing w:after="0"/>
        <w:jc w:val="both"/>
        <w:rPr>
          <w:b/>
          <w:color w:val="AA0673"/>
          <w:sz w:val="18"/>
          <w:szCs w:val="18"/>
          <w:u w:val="single"/>
        </w:rPr>
      </w:pPr>
      <w:r>
        <w:rPr>
          <w:b/>
          <w:color w:val="AA0673"/>
          <w:sz w:val="18"/>
          <w:szCs w:val="18"/>
          <w:u w:val="single"/>
        </w:rPr>
        <w:t>L’appréciation de la faute qualifiée</w:t>
      </w:r>
    </w:p>
    <w:p w:rsidR="002203A3" w:rsidRDefault="00794416" w:rsidP="00FB22C5">
      <w:pPr>
        <w:spacing w:after="0"/>
        <w:ind w:firstLine="708"/>
        <w:jc w:val="both"/>
        <w:rPr>
          <w:sz w:val="18"/>
          <w:szCs w:val="18"/>
        </w:rPr>
      </w:pPr>
      <w:r w:rsidRPr="00794416">
        <w:rPr>
          <w:sz w:val="18"/>
          <w:szCs w:val="18"/>
        </w:rPr>
        <w:t xml:space="preserve">La </w:t>
      </w:r>
      <w:r>
        <w:rPr>
          <w:sz w:val="18"/>
          <w:szCs w:val="18"/>
        </w:rPr>
        <w:t>C</w:t>
      </w:r>
      <w:r w:rsidRPr="00794416">
        <w:rPr>
          <w:sz w:val="18"/>
          <w:szCs w:val="18"/>
        </w:rPr>
        <w:t xml:space="preserve">ass a rapidement </w:t>
      </w:r>
      <w:r>
        <w:rPr>
          <w:sz w:val="18"/>
          <w:szCs w:val="18"/>
        </w:rPr>
        <w:t>décidé</w:t>
      </w:r>
      <w:r w:rsidRPr="00794416">
        <w:rPr>
          <w:sz w:val="18"/>
          <w:szCs w:val="18"/>
        </w:rPr>
        <w:t xml:space="preserve"> que la violation manifestement délibérée d’une obligation légale ou que la faute caractérisée imputée à un prévenu devait s’apprécier compte tenu </w:t>
      </w:r>
      <w:r w:rsidRPr="00794416">
        <w:rPr>
          <w:b/>
          <w:color w:val="C00000"/>
          <w:sz w:val="18"/>
          <w:szCs w:val="18"/>
        </w:rPr>
        <w:t>de la nature de ses missions ou de ses fonctions, de ses compétences, ainsi que du pouvoir ou des moyens dont il disposait</w:t>
      </w:r>
      <w:r>
        <w:rPr>
          <w:sz w:val="18"/>
          <w:szCs w:val="18"/>
        </w:rPr>
        <w:t xml:space="preserve"> (Crim, 18 juin 2002). </w:t>
      </w:r>
    </w:p>
    <w:p w:rsidR="00794416" w:rsidRDefault="00FB22C5" w:rsidP="00794416">
      <w:pPr>
        <w:spacing w:after="0"/>
        <w:ind w:firstLine="360"/>
        <w:jc w:val="both"/>
        <w:rPr>
          <w:sz w:val="18"/>
          <w:szCs w:val="18"/>
        </w:rPr>
      </w:pPr>
      <w:r>
        <w:rPr>
          <w:sz w:val="18"/>
          <w:szCs w:val="18"/>
        </w:rPr>
        <w:t>Par conséquent, l’appréciation de cette faute est subjective (= In Concreto)</w:t>
      </w:r>
    </w:p>
    <w:p w:rsidR="00C808D9" w:rsidRDefault="00C808D9" w:rsidP="00794416">
      <w:pPr>
        <w:spacing w:after="0"/>
        <w:ind w:firstLine="360"/>
        <w:jc w:val="both"/>
        <w:rPr>
          <w:sz w:val="18"/>
          <w:szCs w:val="18"/>
        </w:rPr>
      </w:pPr>
    </w:p>
    <w:p w:rsidR="00C808D9" w:rsidRDefault="00C808D9" w:rsidP="00C808D9">
      <w:pPr>
        <w:pStyle w:val="Paragraphedeliste"/>
        <w:spacing w:after="0"/>
        <w:jc w:val="both"/>
        <w:rPr>
          <w:b/>
          <w:color w:val="00B050"/>
          <w:sz w:val="18"/>
          <w:szCs w:val="18"/>
          <w:u w:val="single"/>
        </w:rPr>
      </w:pPr>
      <w:r>
        <w:rPr>
          <w:b/>
          <w:color w:val="00B050"/>
          <w:sz w:val="18"/>
          <w:szCs w:val="18"/>
          <w:u w:val="single"/>
        </w:rPr>
        <w:t>2) L</w:t>
      </w:r>
      <w:r w:rsidRPr="00C808D9">
        <w:rPr>
          <w:b/>
          <w:color w:val="00B050"/>
          <w:sz w:val="18"/>
          <w:szCs w:val="18"/>
          <w:u w:val="single"/>
        </w:rPr>
        <w:t>e lien de causalité.</w:t>
      </w:r>
    </w:p>
    <w:p w:rsidR="00C808D9" w:rsidRDefault="00C808D9" w:rsidP="00C808D9">
      <w:pPr>
        <w:spacing w:after="0"/>
        <w:ind w:firstLine="708"/>
        <w:jc w:val="both"/>
        <w:rPr>
          <w:sz w:val="18"/>
          <w:szCs w:val="18"/>
        </w:rPr>
      </w:pPr>
      <w:r w:rsidRPr="00C808D9">
        <w:rPr>
          <w:sz w:val="18"/>
          <w:szCs w:val="18"/>
        </w:rPr>
        <w:t xml:space="preserve">Le lien de causalité peut être direct ou indirect, et pourra être rompu dans certains cas. </w:t>
      </w:r>
      <w:r>
        <w:rPr>
          <w:sz w:val="18"/>
          <w:szCs w:val="18"/>
        </w:rPr>
        <w:t xml:space="preserve">Il doit être certain, à défaut, le doute doit profiter au prévenu. Ce lien de causalité doit être apprécié d’une manière différente, selon que l’auteur du dommage est un auteur direct ou indirect. Dans le premier cas, la causalité est </w:t>
      </w:r>
      <w:r w:rsidR="0027009B">
        <w:rPr>
          <w:sz w:val="18"/>
          <w:szCs w:val="18"/>
        </w:rPr>
        <w:t>directe</w:t>
      </w:r>
      <w:r>
        <w:rPr>
          <w:sz w:val="18"/>
          <w:szCs w:val="18"/>
        </w:rPr>
        <w:t xml:space="preserve">, dans le second cas, il est indirect. </w:t>
      </w:r>
    </w:p>
    <w:p w:rsidR="00C808D9" w:rsidRDefault="00C808D9" w:rsidP="00C808D9">
      <w:pPr>
        <w:spacing w:after="0"/>
        <w:ind w:firstLine="708"/>
        <w:jc w:val="both"/>
        <w:rPr>
          <w:sz w:val="18"/>
          <w:szCs w:val="18"/>
        </w:rPr>
      </w:pPr>
      <w:r>
        <w:rPr>
          <w:sz w:val="18"/>
          <w:szCs w:val="18"/>
        </w:rPr>
        <w:t xml:space="preserve">Finalement pour qualifier l’auteur, il faut qualifier le lien de causalité. </w:t>
      </w:r>
    </w:p>
    <w:p w:rsidR="0027009B" w:rsidRDefault="0027009B" w:rsidP="00C808D9">
      <w:pPr>
        <w:spacing w:after="0"/>
        <w:ind w:firstLine="708"/>
        <w:jc w:val="both"/>
        <w:rPr>
          <w:sz w:val="18"/>
          <w:szCs w:val="18"/>
        </w:rPr>
      </w:pPr>
    </w:p>
    <w:p w:rsidR="0027009B" w:rsidRPr="0027009B" w:rsidRDefault="0027009B" w:rsidP="0027009B">
      <w:pPr>
        <w:pStyle w:val="Paragraphedeliste"/>
        <w:numPr>
          <w:ilvl w:val="1"/>
          <w:numId w:val="15"/>
        </w:numPr>
        <w:spacing w:after="0"/>
        <w:jc w:val="both"/>
        <w:rPr>
          <w:b/>
          <w:color w:val="FF0066"/>
          <w:sz w:val="18"/>
          <w:szCs w:val="18"/>
          <w:u w:val="single"/>
        </w:rPr>
      </w:pPr>
      <w:r w:rsidRPr="0027009B">
        <w:rPr>
          <w:b/>
          <w:color w:val="FF0066"/>
          <w:sz w:val="18"/>
          <w:szCs w:val="18"/>
          <w:u w:val="single"/>
        </w:rPr>
        <w:t>Auteur direct et auteur indirect.</w:t>
      </w:r>
    </w:p>
    <w:p w:rsidR="0027009B" w:rsidRPr="0027009B" w:rsidRDefault="0027009B" w:rsidP="0027009B">
      <w:pPr>
        <w:spacing w:after="0"/>
        <w:ind w:firstLine="708"/>
        <w:jc w:val="both"/>
        <w:rPr>
          <w:sz w:val="18"/>
          <w:szCs w:val="18"/>
        </w:rPr>
      </w:pPr>
      <w:r w:rsidRPr="0027009B">
        <w:rPr>
          <w:sz w:val="18"/>
          <w:szCs w:val="18"/>
        </w:rPr>
        <w:t>La causalité indirecte recouvre deux situations :</w:t>
      </w:r>
    </w:p>
    <w:p w:rsidR="0027009B" w:rsidRDefault="0027009B" w:rsidP="0027009B">
      <w:pPr>
        <w:spacing w:after="0"/>
        <w:jc w:val="both"/>
        <w:rPr>
          <w:sz w:val="18"/>
          <w:szCs w:val="18"/>
        </w:rPr>
      </w:pPr>
      <w:r>
        <w:rPr>
          <w:sz w:val="18"/>
          <w:szCs w:val="18"/>
        </w:rPr>
        <w:t>-Ceux qui ont crée ou contribué à créer la situation qui a permis la réalisation du dommage (pour la doctrine : auteur indirect)</w:t>
      </w:r>
    </w:p>
    <w:p w:rsidR="00637945" w:rsidRDefault="0027009B" w:rsidP="00637945">
      <w:pPr>
        <w:spacing w:after="0"/>
        <w:jc w:val="both"/>
        <w:rPr>
          <w:sz w:val="18"/>
          <w:szCs w:val="18"/>
        </w:rPr>
      </w:pPr>
      <w:r>
        <w:rPr>
          <w:sz w:val="18"/>
          <w:szCs w:val="18"/>
        </w:rPr>
        <w:t>-Ceux qui n’ont pas pris les mesures de l’éviter (auteur médiat)</w:t>
      </w:r>
      <w:r w:rsidR="00637945">
        <w:rPr>
          <w:sz w:val="18"/>
          <w:szCs w:val="18"/>
        </w:rPr>
        <w:tab/>
      </w:r>
    </w:p>
    <w:p w:rsidR="00637945" w:rsidRDefault="00885971" w:rsidP="00637945">
      <w:pPr>
        <w:spacing w:after="0"/>
        <w:ind w:firstLine="708"/>
        <w:jc w:val="both"/>
        <w:rPr>
          <w:sz w:val="18"/>
          <w:szCs w:val="18"/>
        </w:rPr>
      </w:pPr>
      <w:r w:rsidRPr="00637945">
        <w:rPr>
          <w:sz w:val="18"/>
          <w:szCs w:val="18"/>
        </w:rPr>
        <w:t>L’auteur indirect peut dépendre de la présence d’un auteur direct.</w:t>
      </w:r>
      <w:r w:rsidR="00637945" w:rsidRPr="00637945">
        <w:rPr>
          <w:sz w:val="18"/>
          <w:szCs w:val="18"/>
        </w:rPr>
        <w:t xml:space="preserve"> La première hypothèse correspond à ceux que la doctrine désigne comme auteurs indirects et la seconde à ceux que la doctrine considère comme des auteurs médiats. Toutefois le CP ne distingue pas. L'auteur indirect peut dépendre de la présence d'un auteur direct. En effet, dans beaucoup d'hypothèses, l'intervention d'un auteur direct sera nécessaire à la répression de l'auteur indirect. Par exemple, les carences d'un instructeur dans la formation d'un pilote ne peuvent entraîner le crash d'un avion et la mort de certains passagers sans la défaillance du pilote (</w:t>
      </w:r>
      <w:r w:rsidR="00637945" w:rsidRPr="00637945">
        <w:rPr>
          <w:b/>
          <w:i/>
          <w:sz w:val="18"/>
          <w:szCs w:val="18"/>
        </w:rPr>
        <w:t>Crim. 15 octobre 2002</w:t>
      </w:r>
      <w:r w:rsidR="00637945" w:rsidRPr="00637945">
        <w:rPr>
          <w:sz w:val="18"/>
          <w:szCs w:val="18"/>
        </w:rPr>
        <w:t xml:space="preserve">). </w:t>
      </w:r>
    </w:p>
    <w:p w:rsidR="00637945" w:rsidRDefault="00637945" w:rsidP="00637945">
      <w:pPr>
        <w:spacing w:after="0"/>
        <w:ind w:firstLine="708"/>
        <w:jc w:val="both"/>
        <w:rPr>
          <w:sz w:val="18"/>
          <w:szCs w:val="18"/>
        </w:rPr>
      </w:pPr>
      <w:r w:rsidRPr="00637945">
        <w:rPr>
          <w:sz w:val="18"/>
          <w:szCs w:val="18"/>
        </w:rPr>
        <w:t>Cependant la jurisprudence ne semble pas systématiquement</w:t>
      </w:r>
      <w:r>
        <w:rPr>
          <w:sz w:val="18"/>
          <w:szCs w:val="18"/>
        </w:rPr>
        <w:t xml:space="preserve"> s'encombrer de la constatation</w:t>
      </w:r>
      <w:r w:rsidRPr="00637945">
        <w:rPr>
          <w:sz w:val="18"/>
          <w:szCs w:val="18"/>
        </w:rPr>
        <w:t xml:space="preserve"> d'une imprudence à l'encontre d'un auteur direct pour conclure à la présence d'un auteur indirect. C'est notamment le cas lorsque l'auteur direct du dommage semble être la victime elle-même (</w:t>
      </w:r>
      <w:r w:rsidRPr="00637945">
        <w:rPr>
          <w:b/>
          <w:i/>
          <w:sz w:val="18"/>
          <w:szCs w:val="18"/>
        </w:rPr>
        <w:t>Crim. 12 septembre 2000</w:t>
      </w:r>
      <w:r w:rsidRPr="00637945">
        <w:rPr>
          <w:sz w:val="18"/>
          <w:szCs w:val="18"/>
        </w:rPr>
        <w:t>). Cette dernière, par hypothèse, ne peut être considérée comme l'auteur de l'infraction dont elle est la victime parce qu'on ne peut retenir l'homicide par imprudence ou les blessures involontaires que sur la personne d'autrui. Plus radicalement, la jurisprudence n'hésite pas à relever la présence d'un auteur indirect du dommage malgré l'absence de tout auteur direct. Par exemple, elle a ainsi qualifié un chef d'entreprise et un inspecteur de la PAV d'auteur indirect des homicides et blessures involontaires de plusieurs employés suite à l'explosion d'une chaudière (</w:t>
      </w:r>
      <w:r w:rsidRPr="00637945">
        <w:rPr>
          <w:b/>
          <w:i/>
          <w:sz w:val="18"/>
          <w:szCs w:val="18"/>
        </w:rPr>
        <w:t>Crim. 13 février 2001</w:t>
      </w:r>
      <w:r w:rsidRPr="00637945">
        <w:rPr>
          <w:sz w:val="18"/>
          <w:szCs w:val="18"/>
        </w:rPr>
        <w:t xml:space="preserve">) alors qu'entre le défaut de contrôle de la chaudière et les blessures, aucune faute, que ce soit d'un tiers ou de la victime n'avait été constatée. Conformément au vœu du législateur, il apparaît, dans la jurisprudence dans la chambre criminelle que les décideurs publics et privés ne voient leur responsabilité pénale engagée que pour des fautes qualifiées. </w:t>
      </w:r>
    </w:p>
    <w:p w:rsidR="00637945" w:rsidRDefault="00637945" w:rsidP="00637945">
      <w:pPr>
        <w:spacing w:after="0"/>
        <w:ind w:firstLine="708"/>
        <w:jc w:val="both"/>
        <w:rPr>
          <w:sz w:val="18"/>
          <w:szCs w:val="18"/>
        </w:rPr>
      </w:pPr>
      <w:r w:rsidRPr="00637945">
        <w:rPr>
          <w:sz w:val="18"/>
          <w:szCs w:val="18"/>
        </w:rPr>
        <w:t>Par ailleurs, le système de l'équivalence des conditions permet de retenir la responsabilité de tous les auteurs (auteurs directs et indirects par exemple) qui ont accompli l'un des faits ayant conduit à la réalisation du dommage. Par exemple, le gérant d'un bar est auteur indirect par le seul fait qu'il sert de l'alcool à un routier déjà en état d'ébriété et que ce dernier est ensuite auteur direct d'un accident de la circulation. La qualification d'auteur direct ou indirect est intimement lié</w:t>
      </w:r>
      <w:r>
        <w:rPr>
          <w:sz w:val="18"/>
          <w:szCs w:val="18"/>
        </w:rPr>
        <w:t xml:space="preserve">e </w:t>
      </w:r>
      <w:r w:rsidRPr="00637945">
        <w:rPr>
          <w:sz w:val="18"/>
          <w:szCs w:val="18"/>
        </w:rPr>
        <w:t xml:space="preserve">à la nature du lien de causalité. </w:t>
      </w:r>
    </w:p>
    <w:p w:rsidR="00637945" w:rsidRDefault="00637945" w:rsidP="00637945">
      <w:pPr>
        <w:spacing w:after="0"/>
        <w:ind w:firstLine="708"/>
        <w:jc w:val="both"/>
        <w:rPr>
          <w:sz w:val="18"/>
          <w:szCs w:val="18"/>
        </w:rPr>
      </w:pPr>
    </w:p>
    <w:p w:rsidR="00F72D3C" w:rsidRDefault="00F72D3C" w:rsidP="00637945">
      <w:pPr>
        <w:spacing w:after="0"/>
        <w:ind w:firstLine="708"/>
        <w:jc w:val="both"/>
        <w:rPr>
          <w:sz w:val="18"/>
          <w:szCs w:val="18"/>
        </w:rPr>
      </w:pPr>
    </w:p>
    <w:p w:rsidR="00F72D3C" w:rsidRDefault="00F72D3C" w:rsidP="00637945">
      <w:pPr>
        <w:spacing w:after="0"/>
        <w:ind w:firstLine="708"/>
        <w:jc w:val="both"/>
        <w:rPr>
          <w:sz w:val="18"/>
          <w:szCs w:val="18"/>
        </w:rPr>
      </w:pPr>
    </w:p>
    <w:p w:rsidR="00F72D3C" w:rsidRDefault="00F72D3C" w:rsidP="00637945">
      <w:pPr>
        <w:spacing w:after="0"/>
        <w:ind w:firstLine="708"/>
        <w:jc w:val="both"/>
        <w:rPr>
          <w:sz w:val="18"/>
          <w:szCs w:val="18"/>
        </w:rPr>
      </w:pPr>
    </w:p>
    <w:p w:rsidR="00637945" w:rsidRDefault="00637945" w:rsidP="00637945">
      <w:pPr>
        <w:pStyle w:val="Paragraphedeliste"/>
        <w:numPr>
          <w:ilvl w:val="1"/>
          <w:numId w:val="15"/>
        </w:numPr>
        <w:spacing w:after="0"/>
        <w:jc w:val="both"/>
        <w:rPr>
          <w:b/>
          <w:color w:val="FF0066"/>
          <w:sz w:val="18"/>
          <w:szCs w:val="18"/>
          <w:u w:val="single"/>
        </w:rPr>
      </w:pPr>
      <w:r w:rsidRPr="00637945">
        <w:rPr>
          <w:b/>
          <w:color w:val="FF0066"/>
          <w:sz w:val="18"/>
          <w:szCs w:val="18"/>
          <w:u w:val="single"/>
        </w:rPr>
        <w:lastRenderedPageBreak/>
        <w:t xml:space="preserve">Lien de causalité direct. </w:t>
      </w:r>
    </w:p>
    <w:p w:rsidR="00F72D3C" w:rsidRDefault="00F72D3C" w:rsidP="00F72D3C">
      <w:pPr>
        <w:spacing w:after="0"/>
        <w:ind w:firstLine="708"/>
        <w:jc w:val="both"/>
        <w:rPr>
          <w:sz w:val="18"/>
          <w:szCs w:val="18"/>
        </w:rPr>
      </w:pPr>
      <w:r w:rsidRPr="00F72D3C">
        <w:rPr>
          <w:sz w:val="18"/>
          <w:szCs w:val="18"/>
        </w:rPr>
        <w:t>La cour de Cassation considère que le lien de causalité est direct</w:t>
      </w:r>
      <w:r>
        <w:rPr>
          <w:sz w:val="18"/>
          <w:szCs w:val="18"/>
        </w:rPr>
        <w:t xml:space="preserve"> non seulement chaque fois que l‘imprudence ou la négligence reprochée est soit la cause unique et exclusive, soit la cause immédiate du dommage, mais aussi chaque fois que le comportement fautif relevé est le facteur déterminant de l’atteinte à l’intégrité physique de la personne. Par conséquent, la cause directe est immédiate </w:t>
      </w:r>
      <w:r w:rsidRPr="00F72D3C">
        <w:rPr>
          <w:b/>
          <w:color w:val="0070C0"/>
          <w:sz w:val="18"/>
          <w:szCs w:val="18"/>
        </w:rPr>
        <w:t>:</w:t>
      </w:r>
      <w:r w:rsidRPr="00F72D3C">
        <w:rPr>
          <w:b/>
          <w:color w:val="C00000"/>
          <w:sz w:val="18"/>
          <w:szCs w:val="18"/>
        </w:rPr>
        <w:t xml:space="preserve"> c’est la théorie de la proximité de cause</w:t>
      </w:r>
      <w:r>
        <w:rPr>
          <w:sz w:val="18"/>
          <w:szCs w:val="18"/>
        </w:rPr>
        <w:t xml:space="preserve">.  Le contact physique entre l’auteur de l’accident ou la chose dirigée par ce dernier et le siège du dommage, relève généralement de la cause directe. La cause directe est aussi celle qui entraine normalement ou nécessairement le dommage, il s’agit de la conséquence quasiment automatique donc prévisible. </w:t>
      </w:r>
    </w:p>
    <w:p w:rsidR="00F72D3C" w:rsidRDefault="00F72D3C" w:rsidP="00F72D3C">
      <w:pPr>
        <w:spacing w:after="0"/>
        <w:ind w:firstLine="708"/>
        <w:jc w:val="both"/>
        <w:rPr>
          <w:sz w:val="18"/>
          <w:szCs w:val="18"/>
          <w:u w:val="single"/>
        </w:rPr>
      </w:pPr>
    </w:p>
    <w:p w:rsidR="00F72D3C" w:rsidRDefault="00F72D3C" w:rsidP="00F72D3C">
      <w:pPr>
        <w:spacing w:after="0"/>
        <w:ind w:firstLine="708"/>
        <w:jc w:val="both"/>
        <w:rPr>
          <w:sz w:val="18"/>
          <w:szCs w:val="18"/>
        </w:rPr>
      </w:pPr>
      <w:r w:rsidRPr="00F72D3C">
        <w:rPr>
          <w:sz w:val="18"/>
          <w:szCs w:val="18"/>
          <w:u w:val="single"/>
        </w:rPr>
        <w:t>Une cause médiate</w:t>
      </w:r>
      <w:r>
        <w:rPr>
          <w:sz w:val="18"/>
          <w:szCs w:val="18"/>
        </w:rPr>
        <w:t xml:space="preserve"> peut être considérée comme directe lorsqu’elle est adéquate. La jurisprudence parle alors de </w:t>
      </w:r>
      <w:r w:rsidRPr="00F72D3C">
        <w:rPr>
          <w:color w:val="0070C0"/>
          <w:sz w:val="18"/>
          <w:szCs w:val="18"/>
        </w:rPr>
        <w:t>faute essentielle et déterminante</w:t>
      </w:r>
      <w:r>
        <w:rPr>
          <w:sz w:val="18"/>
          <w:szCs w:val="18"/>
        </w:rPr>
        <w:t>.</w:t>
      </w:r>
    </w:p>
    <w:p w:rsidR="00F72D3C" w:rsidRDefault="00F72D3C" w:rsidP="00F72D3C">
      <w:pPr>
        <w:spacing w:after="0"/>
        <w:jc w:val="both"/>
        <w:rPr>
          <w:sz w:val="18"/>
          <w:szCs w:val="18"/>
        </w:rPr>
      </w:pPr>
      <w:r>
        <w:rPr>
          <w:sz w:val="18"/>
          <w:szCs w:val="18"/>
        </w:rPr>
        <w:t xml:space="preserve"> </w:t>
      </w:r>
      <w:r w:rsidRPr="00F72D3C">
        <w:rPr>
          <w:b/>
          <w:color w:val="00B050"/>
          <w:sz w:val="18"/>
          <w:szCs w:val="18"/>
          <w:u w:val="single"/>
        </w:rPr>
        <w:t>Ex :</w:t>
      </w:r>
      <w:r>
        <w:rPr>
          <w:sz w:val="18"/>
          <w:szCs w:val="18"/>
        </w:rPr>
        <w:t xml:space="preserve"> </w:t>
      </w:r>
      <w:r w:rsidRPr="00F72D3C">
        <w:rPr>
          <w:b/>
          <w:i/>
          <w:sz w:val="18"/>
          <w:szCs w:val="18"/>
        </w:rPr>
        <w:t>Chambre Criminelle 5 Avril 2005</w:t>
      </w:r>
      <w:r>
        <w:rPr>
          <w:sz w:val="18"/>
          <w:szCs w:val="18"/>
        </w:rPr>
        <w:t xml:space="preserve"> appliquant </w:t>
      </w:r>
      <w:r w:rsidRPr="00F72D3C">
        <w:rPr>
          <w:b/>
          <w:color w:val="C00000"/>
          <w:sz w:val="18"/>
          <w:szCs w:val="18"/>
        </w:rPr>
        <w:t>la théorie de la causalité adéquate</w:t>
      </w:r>
      <w:r>
        <w:rPr>
          <w:sz w:val="18"/>
          <w:szCs w:val="18"/>
        </w:rPr>
        <w:t xml:space="preserve">. Cette théorie consiste à ne retenir parmi les antécédents nécessaires que la ou les causes, les plus efficientes, selon le cours normal des choses. </w:t>
      </w:r>
    </w:p>
    <w:p w:rsidR="00637945" w:rsidRDefault="00F72D3C" w:rsidP="00F72D3C">
      <w:pPr>
        <w:spacing w:after="0"/>
        <w:jc w:val="both"/>
        <w:rPr>
          <w:sz w:val="18"/>
          <w:szCs w:val="18"/>
        </w:rPr>
      </w:pPr>
      <w:r w:rsidRPr="00F72D3C">
        <w:rPr>
          <w:b/>
          <w:i/>
          <w:sz w:val="18"/>
          <w:szCs w:val="18"/>
        </w:rPr>
        <w:t>Crim 13 mars 2007 «</w:t>
      </w:r>
      <w:r>
        <w:rPr>
          <w:sz w:val="18"/>
          <w:szCs w:val="18"/>
        </w:rPr>
        <w:t> même en l’absence de collision et dans un lien de causalité directe, le cargo qui passe trop près d’un chalutier, entrainant le déferlement de vagues combiné à la houle et à un vent violent. »</w:t>
      </w:r>
    </w:p>
    <w:p w:rsidR="00F72D3C" w:rsidRDefault="00F72D3C" w:rsidP="00F72D3C">
      <w:pPr>
        <w:spacing w:after="0"/>
        <w:jc w:val="both"/>
        <w:rPr>
          <w:sz w:val="18"/>
          <w:szCs w:val="18"/>
        </w:rPr>
      </w:pPr>
      <w:r w:rsidRPr="00F72D3C">
        <w:rPr>
          <w:b/>
          <w:i/>
          <w:sz w:val="18"/>
          <w:szCs w:val="18"/>
        </w:rPr>
        <w:t xml:space="preserve">Crim 25 sept 2001 </w:t>
      </w:r>
      <w:r>
        <w:rPr>
          <w:sz w:val="18"/>
          <w:szCs w:val="18"/>
        </w:rPr>
        <w:t xml:space="preserve">« lorsqu’un conducteur roule à grande vitesse, heurte un sanglier qui lui fait perdre la maîtrise de son véhicule et l’amène à percuter un véhicule arrivant en sens inverse ». Les magistrats considèrent qu’une causalité directe subsiste entre la faute initiale (l’excès de vitesse n’ayant pas permis de stabiliser le véhicule après le choc de l’animal) et le dommage (occasionné au passager du véhicule sur l’autre voie). Le fait du sanglier est ignoré, puisque les magistrats considèrent qu’il ne revêt les caractères d’une cause étrangère : seul subsiste le constat d’une voiture en percutant une autre, à raison d’un défaut de maîtrise de son conducteur. La causalité directe est très largement entendue par les magistrats. </w:t>
      </w:r>
    </w:p>
    <w:p w:rsidR="00F72D3C" w:rsidRDefault="00F72D3C" w:rsidP="00F72D3C">
      <w:pPr>
        <w:spacing w:after="0"/>
        <w:ind w:firstLine="708"/>
        <w:jc w:val="both"/>
        <w:rPr>
          <w:sz w:val="18"/>
          <w:szCs w:val="18"/>
        </w:rPr>
      </w:pPr>
      <w:r>
        <w:rPr>
          <w:sz w:val="18"/>
          <w:szCs w:val="18"/>
        </w:rPr>
        <w:t>Cette notion de causalité directe s’applique notamment en matière médicale.</w:t>
      </w:r>
    </w:p>
    <w:p w:rsidR="00F72D3C" w:rsidRDefault="00F72D3C" w:rsidP="00F72D3C">
      <w:pPr>
        <w:spacing w:after="0"/>
        <w:jc w:val="both"/>
        <w:rPr>
          <w:sz w:val="18"/>
          <w:szCs w:val="18"/>
        </w:rPr>
      </w:pPr>
      <w:r w:rsidRPr="00F72D3C">
        <w:rPr>
          <w:b/>
          <w:color w:val="00B050"/>
          <w:sz w:val="18"/>
          <w:szCs w:val="18"/>
          <w:u w:val="single"/>
        </w:rPr>
        <w:t>Ex :</w:t>
      </w:r>
      <w:r>
        <w:rPr>
          <w:sz w:val="18"/>
          <w:szCs w:val="18"/>
        </w:rPr>
        <w:t xml:space="preserve"> </w:t>
      </w:r>
      <w:r w:rsidRPr="00F72D3C">
        <w:rPr>
          <w:b/>
          <w:i/>
          <w:sz w:val="18"/>
          <w:szCs w:val="18"/>
        </w:rPr>
        <w:t xml:space="preserve">Crim 3 </w:t>
      </w:r>
      <w:proofErr w:type="spellStart"/>
      <w:r w:rsidRPr="00F72D3C">
        <w:rPr>
          <w:b/>
          <w:i/>
          <w:sz w:val="18"/>
          <w:szCs w:val="18"/>
        </w:rPr>
        <w:t>fév</w:t>
      </w:r>
      <w:proofErr w:type="spellEnd"/>
      <w:r w:rsidRPr="00F72D3C">
        <w:rPr>
          <w:b/>
          <w:i/>
          <w:sz w:val="18"/>
          <w:szCs w:val="18"/>
        </w:rPr>
        <w:t xml:space="preserve"> 2009 :</w:t>
      </w:r>
      <w:r>
        <w:rPr>
          <w:sz w:val="18"/>
          <w:szCs w:val="18"/>
        </w:rPr>
        <w:t xml:space="preserve"> les magistrats considéraient le lien direct entre le défaut d’information de l’équipe soignante par son responsable et le décès d’un patient. </w:t>
      </w:r>
    </w:p>
    <w:p w:rsidR="00F72D3C" w:rsidRDefault="00F72D3C" w:rsidP="00F72D3C">
      <w:pPr>
        <w:spacing w:after="0"/>
        <w:ind w:firstLine="708"/>
        <w:jc w:val="both"/>
        <w:rPr>
          <w:sz w:val="18"/>
          <w:szCs w:val="18"/>
        </w:rPr>
      </w:pPr>
      <w:r>
        <w:rPr>
          <w:sz w:val="18"/>
          <w:szCs w:val="18"/>
        </w:rPr>
        <w:t xml:space="preserve">Cette notion de faute essentielle et déterminante est parfois appliquée lorsque </w:t>
      </w:r>
      <w:r w:rsidRPr="00F72D3C">
        <w:rPr>
          <w:b/>
          <w:color w:val="0070C0"/>
          <w:sz w:val="18"/>
          <w:szCs w:val="18"/>
        </w:rPr>
        <w:t>des fautes successives sont commises</w:t>
      </w:r>
      <w:r>
        <w:rPr>
          <w:sz w:val="18"/>
          <w:szCs w:val="18"/>
        </w:rPr>
        <w:t>.</w:t>
      </w:r>
    </w:p>
    <w:p w:rsidR="00F72D3C" w:rsidRDefault="00F72D3C" w:rsidP="00F72D3C">
      <w:pPr>
        <w:spacing w:after="0"/>
        <w:jc w:val="both"/>
        <w:rPr>
          <w:sz w:val="18"/>
          <w:szCs w:val="18"/>
        </w:rPr>
      </w:pPr>
    </w:p>
    <w:p w:rsidR="00F72D3C" w:rsidRPr="00F72D3C" w:rsidRDefault="00F72D3C" w:rsidP="00F72D3C">
      <w:pPr>
        <w:pStyle w:val="Paragraphedeliste"/>
        <w:numPr>
          <w:ilvl w:val="1"/>
          <w:numId w:val="15"/>
        </w:numPr>
        <w:spacing w:after="0"/>
        <w:jc w:val="both"/>
        <w:rPr>
          <w:b/>
          <w:color w:val="FF0066"/>
          <w:sz w:val="18"/>
          <w:szCs w:val="18"/>
          <w:u w:val="single"/>
        </w:rPr>
      </w:pPr>
      <w:r w:rsidRPr="00F72D3C">
        <w:rPr>
          <w:b/>
          <w:color w:val="FF0066"/>
          <w:sz w:val="18"/>
          <w:szCs w:val="18"/>
          <w:u w:val="single"/>
        </w:rPr>
        <w:t>Le lien de causalité indirect.</w:t>
      </w:r>
    </w:p>
    <w:p w:rsidR="00F72D3C" w:rsidRDefault="00F72D3C" w:rsidP="00F72D3C">
      <w:pPr>
        <w:spacing w:after="0"/>
        <w:ind w:left="708"/>
        <w:jc w:val="both"/>
        <w:rPr>
          <w:sz w:val="18"/>
          <w:szCs w:val="18"/>
        </w:rPr>
      </w:pPr>
      <w:r>
        <w:rPr>
          <w:sz w:val="18"/>
          <w:szCs w:val="18"/>
        </w:rPr>
        <w:t xml:space="preserve">Plusieurs définitions peuvent être envisagées. </w:t>
      </w:r>
    </w:p>
    <w:p w:rsidR="00F72D3C" w:rsidRDefault="00F72D3C" w:rsidP="00F72D3C">
      <w:pPr>
        <w:pStyle w:val="Paragraphedeliste"/>
        <w:numPr>
          <w:ilvl w:val="0"/>
          <w:numId w:val="20"/>
        </w:numPr>
        <w:spacing w:after="0"/>
        <w:jc w:val="both"/>
        <w:rPr>
          <w:sz w:val="18"/>
          <w:szCs w:val="18"/>
        </w:rPr>
      </w:pPr>
      <w:r>
        <w:rPr>
          <w:sz w:val="18"/>
          <w:szCs w:val="18"/>
        </w:rPr>
        <w:t xml:space="preserve">L’auteur indirect peut être compris comme celui qui n’a pas lui-même heurté ou frappé la victime en ce qui concerne l’homicide et les blessures involontaires. </w:t>
      </w:r>
    </w:p>
    <w:p w:rsidR="00F72D3C" w:rsidRDefault="00F72D3C" w:rsidP="00F72D3C">
      <w:pPr>
        <w:pStyle w:val="Paragraphedeliste"/>
        <w:numPr>
          <w:ilvl w:val="0"/>
          <w:numId w:val="20"/>
        </w:numPr>
        <w:spacing w:after="0"/>
        <w:jc w:val="both"/>
        <w:rPr>
          <w:sz w:val="18"/>
          <w:szCs w:val="18"/>
        </w:rPr>
      </w:pPr>
      <w:r>
        <w:rPr>
          <w:sz w:val="18"/>
          <w:szCs w:val="18"/>
        </w:rPr>
        <w:t xml:space="preserve">Le critère temporel évoque la théorie de la </w:t>
      </w:r>
      <w:r w:rsidRPr="00F72D3C">
        <w:rPr>
          <w:b/>
          <w:color w:val="C00000"/>
          <w:sz w:val="18"/>
          <w:szCs w:val="18"/>
        </w:rPr>
        <w:t xml:space="preserve">causa </w:t>
      </w:r>
      <w:proofErr w:type="spellStart"/>
      <w:r w:rsidRPr="00F72D3C">
        <w:rPr>
          <w:b/>
          <w:color w:val="C00000"/>
          <w:sz w:val="18"/>
          <w:szCs w:val="18"/>
        </w:rPr>
        <w:t>proxima</w:t>
      </w:r>
      <w:proofErr w:type="spellEnd"/>
      <w:r>
        <w:rPr>
          <w:sz w:val="18"/>
          <w:szCs w:val="18"/>
        </w:rPr>
        <w:t xml:space="preserve">. La causalité indirecte se considérerait par l’absence de proximité temporelle ou spatiale entre une imprudence et ses conséquences. </w:t>
      </w:r>
    </w:p>
    <w:p w:rsidR="00F72D3C" w:rsidRDefault="00F72D3C" w:rsidP="00F72D3C">
      <w:pPr>
        <w:spacing w:after="0"/>
        <w:jc w:val="both"/>
        <w:rPr>
          <w:sz w:val="18"/>
          <w:szCs w:val="18"/>
        </w:rPr>
      </w:pPr>
      <w:r w:rsidRPr="00F72D3C">
        <w:rPr>
          <w:b/>
          <w:color w:val="00B050"/>
          <w:sz w:val="18"/>
          <w:szCs w:val="18"/>
          <w:u w:val="single"/>
        </w:rPr>
        <w:t>Ex </w:t>
      </w:r>
      <w:r>
        <w:rPr>
          <w:sz w:val="18"/>
          <w:szCs w:val="18"/>
        </w:rPr>
        <w:t xml:space="preserve">: </w:t>
      </w:r>
      <w:r w:rsidRPr="00F72D3C">
        <w:rPr>
          <w:b/>
          <w:i/>
          <w:sz w:val="18"/>
          <w:szCs w:val="18"/>
        </w:rPr>
        <w:t>Crim 12 sept 2000</w:t>
      </w:r>
      <w:r>
        <w:rPr>
          <w:sz w:val="18"/>
          <w:szCs w:val="18"/>
        </w:rPr>
        <w:t> : Le chef d’entreprise</w:t>
      </w:r>
      <w:r w:rsidR="00094308">
        <w:rPr>
          <w:sz w:val="18"/>
          <w:szCs w:val="18"/>
        </w:rPr>
        <w:t xml:space="preserve"> qui laisse au dépôt du matériel de blindage commet une négligence en lien indirect  avec la mort d’un ouvrier consécutive à l’éboulement d’une tranchée.  En l’espèce, la négligence était au moins éloignée dans le temps du dommage. </w:t>
      </w:r>
    </w:p>
    <w:p w:rsidR="00094308" w:rsidRDefault="00094308" w:rsidP="00094308">
      <w:pPr>
        <w:pStyle w:val="Paragraphedeliste"/>
        <w:numPr>
          <w:ilvl w:val="0"/>
          <w:numId w:val="20"/>
        </w:numPr>
        <w:spacing w:after="0"/>
        <w:jc w:val="both"/>
        <w:rPr>
          <w:sz w:val="18"/>
          <w:szCs w:val="18"/>
        </w:rPr>
      </w:pPr>
      <w:r>
        <w:rPr>
          <w:sz w:val="18"/>
          <w:szCs w:val="18"/>
        </w:rPr>
        <w:t xml:space="preserve">L’auteur indirect n’est pas celui qui a commis immédiatement le dommage tout en jouant un rôle essentiel dans la production de celui-ci. </w:t>
      </w:r>
    </w:p>
    <w:p w:rsidR="00094308" w:rsidRDefault="00094308" w:rsidP="00094308">
      <w:pPr>
        <w:spacing w:after="0"/>
        <w:ind w:left="360"/>
        <w:jc w:val="both"/>
        <w:rPr>
          <w:sz w:val="18"/>
          <w:szCs w:val="18"/>
        </w:rPr>
      </w:pPr>
    </w:p>
    <w:p w:rsidR="00094308" w:rsidRDefault="00094308" w:rsidP="00094308">
      <w:pPr>
        <w:spacing w:after="0"/>
        <w:ind w:firstLine="360"/>
        <w:jc w:val="both"/>
        <w:rPr>
          <w:sz w:val="18"/>
          <w:szCs w:val="18"/>
        </w:rPr>
      </w:pPr>
      <w:r>
        <w:rPr>
          <w:sz w:val="18"/>
          <w:szCs w:val="18"/>
        </w:rPr>
        <w:t xml:space="preserve">Les erreurs d’organisations et les insuffisances d’investissement, les absentions, les défaillances de contrôle imputable aux personnes investies de pouvoir de direction sont ainsi considérées par la jurisprudence comme la cause indirecte des dommages dont le fait générateur immédiat est un incident technique, ou la maladresse ou de  l’inattention du préposé. </w:t>
      </w:r>
    </w:p>
    <w:p w:rsidR="00094308" w:rsidRDefault="00094308" w:rsidP="00094308">
      <w:pPr>
        <w:spacing w:after="0"/>
        <w:ind w:firstLine="360"/>
        <w:jc w:val="both"/>
        <w:rPr>
          <w:sz w:val="18"/>
          <w:szCs w:val="18"/>
        </w:rPr>
      </w:pPr>
    </w:p>
    <w:p w:rsidR="00094308" w:rsidRDefault="00094308" w:rsidP="00094308">
      <w:pPr>
        <w:spacing w:after="0"/>
        <w:ind w:firstLine="360"/>
        <w:jc w:val="both"/>
        <w:rPr>
          <w:sz w:val="18"/>
          <w:szCs w:val="18"/>
        </w:rPr>
      </w:pPr>
      <w:r>
        <w:rPr>
          <w:sz w:val="18"/>
          <w:szCs w:val="18"/>
        </w:rPr>
        <w:t xml:space="preserve">Concernant les maires, a été qualifié d’indirect le lien de causalité qu’il s’agisse de l’aménagement ou d’entretien d’installation municipale ou de carence dans l’exercice du pouvoir de police administrative. </w:t>
      </w:r>
    </w:p>
    <w:p w:rsidR="00094308" w:rsidRDefault="00094308" w:rsidP="00094308">
      <w:pPr>
        <w:spacing w:after="0"/>
        <w:ind w:firstLine="360"/>
        <w:jc w:val="both"/>
        <w:rPr>
          <w:sz w:val="18"/>
          <w:szCs w:val="18"/>
        </w:rPr>
      </w:pPr>
      <w:r>
        <w:rPr>
          <w:sz w:val="18"/>
          <w:szCs w:val="18"/>
        </w:rPr>
        <w:t xml:space="preserve">Concernant les enseignants, relève de la causalité indirecte les défaillances dans l’encadrement des groupes d’enfants. Il en va de même pour les organisateurs d’activités de  détente ou de loisirs, pour les adultes et les enfants. </w:t>
      </w:r>
    </w:p>
    <w:p w:rsidR="00094308" w:rsidRDefault="00094308" w:rsidP="00094308">
      <w:pPr>
        <w:spacing w:after="0"/>
        <w:jc w:val="both"/>
        <w:rPr>
          <w:sz w:val="18"/>
          <w:szCs w:val="18"/>
        </w:rPr>
      </w:pPr>
      <w:r w:rsidRPr="00094308">
        <w:rPr>
          <w:b/>
          <w:color w:val="00B050"/>
          <w:sz w:val="18"/>
          <w:szCs w:val="18"/>
          <w:u w:val="single"/>
        </w:rPr>
        <w:t>Ex :</w:t>
      </w:r>
      <w:r>
        <w:rPr>
          <w:sz w:val="18"/>
          <w:szCs w:val="18"/>
        </w:rPr>
        <w:t xml:space="preserve"> </w:t>
      </w:r>
      <w:r w:rsidRPr="00094308">
        <w:rPr>
          <w:b/>
          <w:i/>
          <w:sz w:val="18"/>
          <w:szCs w:val="18"/>
        </w:rPr>
        <w:t>Crim 20 mars 2001</w:t>
      </w:r>
      <w:r>
        <w:rPr>
          <w:sz w:val="18"/>
          <w:szCs w:val="18"/>
        </w:rPr>
        <w:t xml:space="preserve"> : Une directrice d’école était poursuivie pour homicide involontaire à la chute d’un élève montée durant la récréation sur  la toiture du bâtiment de sanitaire. </w:t>
      </w:r>
    </w:p>
    <w:p w:rsidR="00094308" w:rsidRPr="005C59D3" w:rsidRDefault="005C59D3" w:rsidP="005C59D3">
      <w:pPr>
        <w:pStyle w:val="Paragraphedeliste"/>
        <w:numPr>
          <w:ilvl w:val="1"/>
          <w:numId w:val="15"/>
        </w:numPr>
        <w:spacing w:after="0"/>
        <w:jc w:val="both"/>
        <w:rPr>
          <w:b/>
          <w:color w:val="FF0066"/>
          <w:sz w:val="18"/>
          <w:szCs w:val="18"/>
          <w:u w:val="single"/>
        </w:rPr>
      </w:pPr>
      <w:r w:rsidRPr="005C59D3">
        <w:rPr>
          <w:b/>
          <w:color w:val="FF0066"/>
          <w:sz w:val="18"/>
          <w:szCs w:val="18"/>
          <w:u w:val="single"/>
        </w:rPr>
        <w:t>La rupture du lien de causalité.</w:t>
      </w:r>
    </w:p>
    <w:p w:rsidR="005C59D3" w:rsidRPr="005C59D3" w:rsidRDefault="005C59D3" w:rsidP="005C59D3">
      <w:pPr>
        <w:pStyle w:val="Paragraphedeliste"/>
        <w:numPr>
          <w:ilvl w:val="0"/>
          <w:numId w:val="15"/>
        </w:numPr>
        <w:spacing w:after="0"/>
        <w:jc w:val="both"/>
        <w:rPr>
          <w:b/>
          <w:color w:val="002060"/>
          <w:sz w:val="18"/>
          <w:szCs w:val="18"/>
          <w:u w:val="single"/>
        </w:rPr>
      </w:pPr>
      <w:r w:rsidRPr="005C59D3">
        <w:rPr>
          <w:b/>
          <w:color w:val="002060"/>
          <w:sz w:val="18"/>
          <w:szCs w:val="18"/>
          <w:u w:val="single"/>
        </w:rPr>
        <w:t xml:space="preserve">La contrainte (122-2 CP) : </w:t>
      </w:r>
    </w:p>
    <w:p w:rsidR="005C59D3" w:rsidRDefault="005C59D3" w:rsidP="005C59D3">
      <w:pPr>
        <w:spacing w:after="0"/>
        <w:ind w:firstLine="360"/>
        <w:jc w:val="both"/>
        <w:rPr>
          <w:sz w:val="18"/>
          <w:szCs w:val="18"/>
        </w:rPr>
      </w:pPr>
      <w:r>
        <w:rPr>
          <w:sz w:val="18"/>
          <w:szCs w:val="18"/>
        </w:rPr>
        <w:t>I</w:t>
      </w:r>
      <w:r w:rsidRPr="005C59D3">
        <w:rPr>
          <w:sz w:val="18"/>
          <w:szCs w:val="18"/>
        </w:rPr>
        <w:t xml:space="preserve">l s’agit d’une cause de non imputabilité, une cause subjective d’irresponsabilité pénale et supprime toute volonté d’agir.  </w:t>
      </w:r>
      <w:r>
        <w:rPr>
          <w:sz w:val="18"/>
          <w:szCs w:val="18"/>
        </w:rPr>
        <w:t>Elle fait disparaître toute relation causale entre la faute et le préjudice. Elle doit être irrésistible et imprévisible (faisant référence à la faute).</w:t>
      </w:r>
    </w:p>
    <w:p w:rsidR="005C59D3" w:rsidRDefault="003814E6" w:rsidP="005C59D3">
      <w:pPr>
        <w:spacing w:after="0"/>
        <w:ind w:firstLine="360"/>
        <w:jc w:val="both"/>
        <w:rPr>
          <w:sz w:val="18"/>
          <w:szCs w:val="18"/>
        </w:rPr>
      </w:pPr>
      <w:r>
        <w:rPr>
          <w:sz w:val="18"/>
          <w:szCs w:val="18"/>
        </w:rPr>
        <w:t>Par conséquent, en cas de faute antérieure, on ne va pas pouvoir retenir cette rupture. Si on est à l’origine de la contrainte, le lien de causalité subsiste.</w:t>
      </w:r>
    </w:p>
    <w:p w:rsidR="003814E6" w:rsidRDefault="003814E6" w:rsidP="003814E6">
      <w:pPr>
        <w:pStyle w:val="Paragraphedeliste"/>
        <w:numPr>
          <w:ilvl w:val="0"/>
          <w:numId w:val="15"/>
        </w:numPr>
        <w:spacing w:after="0"/>
        <w:jc w:val="both"/>
        <w:rPr>
          <w:b/>
          <w:color w:val="002060"/>
          <w:sz w:val="18"/>
          <w:szCs w:val="18"/>
          <w:u w:val="single"/>
        </w:rPr>
      </w:pPr>
      <w:r>
        <w:rPr>
          <w:b/>
          <w:color w:val="002060"/>
          <w:sz w:val="18"/>
          <w:szCs w:val="18"/>
          <w:u w:val="single"/>
        </w:rPr>
        <w:t>La faute de la victime :</w:t>
      </w:r>
    </w:p>
    <w:p w:rsidR="003814E6" w:rsidRDefault="003814E6" w:rsidP="003814E6">
      <w:pPr>
        <w:spacing w:after="0"/>
        <w:ind w:firstLine="360"/>
        <w:jc w:val="both"/>
        <w:rPr>
          <w:sz w:val="18"/>
          <w:szCs w:val="18"/>
        </w:rPr>
      </w:pPr>
      <w:r w:rsidRPr="003814E6">
        <w:rPr>
          <w:sz w:val="18"/>
          <w:szCs w:val="18"/>
        </w:rPr>
        <w:t xml:space="preserve">Elle ne peut exonérée l’agent de sa responsabilité que si elle est la cause exclusive du dommage ou lorsqu’elle présente les caractéristiques de la </w:t>
      </w:r>
      <w:r w:rsidRPr="003814E6">
        <w:rPr>
          <w:b/>
          <w:color w:val="0070C0"/>
          <w:sz w:val="18"/>
          <w:szCs w:val="18"/>
        </w:rPr>
        <w:t>force majeure (imprévisible et irrésistible</w:t>
      </w:r>
      <w:r w:rsidRPr="003814E6">
        <w:rPr>
          <w:sz w:val="18"/>
          <w:szCs w:val="18"/>
        </w:rPr>
        <w:t xml:space="preserve">). </w:t>
      </w:r>
    </w:p>
    <w:p w:rsidR="003814E6" w:rsidRDefault="003814E6" w:rsidP="003814E6">
      <w:pPr>
        <w:spacing w:after="0"/>
        <w:ind w:firstLine="360"/>
        <w:jc w:val="both"/>
        <w:rPr>
          <w:sz w:val="18"/>
          <w:szCs w:val="18"/>
        </w:rPr>
      </w:pPr>
      <w:r>
        <w:rPr>
          <w:sz w:val="18"/>
          <w:szCs w:val="18"/>
        </w:rPr>
        <w:t xml:space="preserve">Si ces conditions ne sont pas remplies, l’auteur demeure responsable. Cela s’explique par le fait que La jurisprudence applique le système </w:t>
      </w:r>
      <w:r w:rsidRPr="003814E6">
        <w:rPr>
          <w:b/>
          <w:color w:val="C00000"/>
          <w:sz w:val="18"/>
          <w:szCs w:val="18"/>
        </w:rPr>
        <w:t>de l’équivalence des conditions</w:t>
      </w:r>
      <w:r>
        <w:rPr>
          <w:sz w:val="18"/>
          <w:szCs w:val="18"/>
        </w:rPr>
        <w:t xml:space="preserve"> : tous les faits qui se sont enchainés pour parvenir au préjudice ont le même rôle causal. </w:t>
      </w:r>
    </w:p>
    <w:p w:rsidR="009A3B7C" w:rsidRDefault="003814E6" w:rsidP="003814E6">
      <w:pPr>
        <w:spacing w:after="0"/>
        <w:jc w:val="both"/>
        <w:rPr>
          <w:sz w:val="18"/>
          <w:szCs w:val="18"/>
        </w:rPr>
      </w:pPr>
      <w:r w:rsidRPr="009A3B7C">
        <w:rPr>
          <w:b/>
          <w:color w:val="00B050"/>
          <w:sz w:val="18"/>
          <w:szCs w:val="18"/>
          <w:u w:val="single"/>
        </w:rPr>
        <w:lastRenderedPageBreak/>
        <w:t>Ex :</w:t>
      </w:r>
      <w:r>
        <w:rPr>
          <w:sz w:val="18"/>
          <w:szCs w:val="18"/>
        </w:rPr>
        <w:t xml:space="preserve"> la désobéissance </w:t>
      </w:r>
      <w:r w:rsidR="009A3B7C">
        <w:rPr>
          <w:sz w:val="18"/>
          <w:szCs w:val="18"/>
        </w:rPr>
        <w:t>ou l’imprudence du salarié victime d’un accident du travail est insuffisante pour rompre le lien de causalité entre la faute de l’employeur qui n’a pas fait respecter la réglementation en matière de responsabilité.</w:t>
      </w:r>
    </w:p>
    <w:p w:rsidR="009A3B7C" w:rsidRPr="009A3B7C" w:rsidRDefault="009A3B7C" w:rsidP="009A3B7C">
      <w:pPr>
        <w:pStyle w:val="Paragraphedeliste"/>
        <w:numPr>
          <w:ilvl w:val="0"/>
          <w:numId w:val="15"/>
        </w:numPr>
        <w:spacing w:after="0"/>
        <w:jc w:val="both"/>
        <w:rPr>
          <w:b/>
          <w:color w:val="002060"/>
          <w:sz w:val="18"/>
          <w:szCs w:val="18"/>
          <w:u w:val="single"/>
        </w:rPr>
      </w:pPr>
      <w:r w:rsidRPr="009A3B7C">
        <w:rPr>
          <w:b/>
          <w:color w:val="002060"/>
          <w:sz w:val="18"/>
          <w:szCs w:val="18"/>
          <w:u w:val="single"/>
        </w:rPr>
        <w:t xml:space="preserve">Fait d’un tiers ou de tout autre événement. </w:t>
      </w:r>
    </w:p>
    <w:p w:rsidR="003814E6" w:rsidRDefault="009A3B7C" w:rsidP="009A3B7C">
      <w:pPr>
        <w:spacing w:after="0"/>
        <w:ind w:firstLine="360"/>
        <w:jc w:val="both"/>
        <w:rPr>
          <w:sz w:val="18"/>
          <w:szCs w:val="18"/>
        </w:rPr>
      </w:pPr>
      <w:r>
        <w:rPr>
          <w:sz w:val="18"/>
          <w:szCs w:val="18"/>
        </w:rPr>
        <w:t xml:space="preserve">Qui s’intercale entre la faute du prévenu et le dommage ne rompt le lien de causalité que s’il présente les caractères </w:t>
      </w:r>
      <w:r w:rsidRPr="009A3B7C">
        <w:rPr>
          <w:sz w:val="18"/>
          <w:szCs w:val="18"/>
          <w:u w:val="single"/>
        </w:rPr>
        <w:t>de la force majeure</w:t>
      </w:r>
      <w:r>
        <w:rPr>
          <w:sz w:val="18"/>
          <w:szCs w:val="18"/>
        </w:rPr>
        <w:t xml:space="preserve"> ou si </w:t>
      </w:r>
      <w:r w:rsidRPr="009A3B7C">
        <w:rPr>
          <w:sz w:val="18"/>
          <w:szCs w:val="18"/>
          <w:u w:val="single"/>
        </w:rPr>
        <w:t>c’est la cause unique et exclusive</w:t>
      </w:r>
      <w:r>
        <w:rPr>
          <w:sz w:val="18"/>
          <w:szCs w:val="18"/>
        </w:rPr>
        <w:t xml:space="preserve"> du dommage. Par conséquent, il doit expliquer à lui seul la survenance du dommage. Ainsi,  le lien de causalité entre la faute initiale et le dommage est certain. </w:t>
      </w:r>
    </w:p>
    <w:p w:rsidR="00632B8E" w:rsidRDefault="00632B8E" w:rsidP="009A3B7C">
      <w:pPr>
        <w:spacing w:after="0"/>
        <w:ind w:firstLine="360"/>
        <w:jc w:val="both"/>
        <w:rPr>
          <w:sz w:val="18"/>
          <w:szCs w:val="18"/>
        </w:rPr>
      </w:pPr>
    </w:p>
    <w:p w:rsidR="00632B8E" w:rsidRPr="00632B8E" w:rsidRDefault="00632B8E" w:rsidP="009A3B7C">
      <w:pPr>
        <w:spacing w:after="0"/>
        <w:ind w:firstLine="360"/>
        <w:jc w:val="both"/>
        <w:rPr>
          <w:b/>
          <w:color w:val="00B050"/>
          <w:sz w:val="18"/>
          <w:szCs w:val="18"/>
        </w:rPr>
      </w:pPr>
      <w:r w:rsidRPr="00632B8E">
        <w:rPr>
          <w:b/>
          <w:color w:val="00B050"/>
          <w:sz w:val="18"/>
          <w:szCs w:val="18"/>
        </w:rPr>
        <w:t>SECTION 2 : Les groupements responsables (121-2 CP)</w:t>
      </w:r>
    </w:p>
    <w:p w:rsidR="00632B8E" w:rsidRDefault="00632B8E" w:rsidP="002C78C9">
      <w:pPr>
        <w:spacing w:after="0"/>
        <w:ind w:firstLine="360"/>
        <w:jc w:val="both"/>
        <w:rPr>
          <w:sz w:val="18"/>
          <w:szCs w:val="18"/>
        </w:rPr>
      </w:pPr>
      <w:r>
        <w:rPr>
          <w:sz w:val="18"/>
          <w:szCs w:val="18"/>
        </w:rPr>
        <w:t xml:space="preserve">Selon l’article 121-2 du CP : « Les personnes morales sont pénalement responsables des infractions commises pour leur compte par leur organe ou représentant ». En exigeant que l’infraction soit commise pour le compte de la personne morale, la loi prend en compte son intérêt, son profit particulier. Par exemple, un dirigeant de fait d une société commet une escroquerie pour le compte de celle-ci. </w:t>
      </w:r>
    </w:p>
    <w:p w:rsidR="00632B8E" w:rsidRDefault="00632B8E" w:rsidP="00632B8E">
      <w:pPr>
        <w:spacing w:after="0"/>
        <w:jc w:val="both"/>
        <w:rPr>
          <w:sz w:val="18"/>
          <w:szCs w:val="18"/>
        </w:rPr>
      </w:pPr>
    </w:p>
    <w:p w:rsidR="00632B8E" w:rsidRPr="005C59D3" w:rsidRDefault="00632B8E" w:rsidP="00632B8E">
      <w:pPr>
        <w:spacing w:after="0"/>
        <w:ind w:firstLine="360"/>
        <w:jc w:val="both"/>
        <w:rPr>
          <w:sz w:val="18"/>
          <w:szCs w:val="18"/>
        </w:rPr>
      </w:pPr>
      <w:r>
        <w:rPr>
          <w:sz w:val="18"/>
          <w:szCs w:val="18"/>
        </w:rPr>
        <w:t>Cette commission pour le compte d’une personne morale pourra s’entendre plus largement pour les infractions accomplies dans le cadre des structures juridiques de la personne morale ou encore des infractions qui apparaissent comme la conséquence de l’organisation de la personne morale</w:t>
      </w:r>
      <w:r w:rsidR="00911236">
        <w:rPr>
          <w:sz w:val="18"/>
          <w:szCs w:val="18"/>
        </w:rPr>
        <w:t xml:space="preserve">, ou des infractions qui s’inscrivent dans la politique commerciale de la société. </w:t>
      </w:r>
    </w:p>
    <w:p w:rsidR="001313DC" w:rsidRDefault="004E2C78" w:rsidP="002C78C9">
      <w:pPr>
        <w:spacing w:after="0"/>
        <w:ind w:firstLine="360"/>
        <w:jc w:val="both"/>
        <w:rPr>
          <w:sz w:val="18"/>
          <w:szCs w:val="18"/>
        </w:rPr>
      </w:pPr>
      <w:r>
        <w:rPr>
          <w:sz w:val="18"/>
          <w:szCs w:val="18"/>
        </w:rPr>
        <w:t>Si le représentant n’agit que de son intérêt personnel ou dans l’intérêt d’un membre de la personne morale, alors il n’y a pas d’engagement de la responsabilité pénale de la personne morale.</w:t>
      </w:r>
      <w:r w:rsidR="00C76CF7">
        <w:rPr>
          <w:sz w:val="18"/>
          <w:szCs w:val="18"/>
        </w:rPr>
        <w:t xml:space="preserve"> La personne morale n’a pas de complète autonomie et par conséquent elle va être poursuivie </w:t>
      </w:r>
      <w:r w:rsidR="00C76CF7" w:rsidRPr="00C76CF7">
        <w:rPr>
          <w:b/>
          <w:sz w:val="18"/>
          <w:szCs w:val="18"/>
        </w:rPr>
        <w:t>par ricochet ou reflet pour les faits de ses organes ou représentants</w:t>
      </w:r>
      <w:r w:rsidR="00C76CF7">
        <w:rPr>
          <w:sz w:val="18"/>
          <w:szCs w:val="18"/>
        </w:rPr>
        <w:t>. C’est donc par l</w:t>
      </w:r>
      <w:r w:rsidR="00C76CF7" w:rsidRPr="00C76CF7">
        <w:rPr>
          <w:b/>
          <w:color w:val="C00000"/>
          <w:sz w:val="18"/>
          <w:szCs w:val="18"/>
        </w:rPr>
        <w:t>’imputation</w:t>
      </w:r>
      <w:r w:rsidR="00C76CF7">
        <w:rPr>
          <w:sz w:val="18"/>
          <w:szCs w:val="18"/>
        </w:rPr>
        <w:t xml:space="preserve"> que l’infraction matériellement et moralement réalisée par l’organe ou représentant de la personne morale va pouvoir être reproché à celle-ci. La Crim a souligné dans un arrêt du </w:t>
      </w:r>
      <w:r w:rsidR="00C76CF7" w:rsidRPr="00C76CF7">
        <w:rPr>
          <w:b/>
          <w:i/>
          <w:sz w:val="18"/>
          <w:szCs w:val="18"/>
        </w:rPr>
        <w:t>26 juin 2001</w:t>
      </w:r>
      <w:r w:rsidR="00C76CF7">
        <w:rPr>
          <w:sz w:val="18"/>
          <w:szCs w:val="18"/>
        </w:rPr>
        <w:t xml:space="preserve"> que « </w:t>
      </w:r>
      <w:r w:rsidR="00C76CF7" w:rsidRPr="00C76CF7">
        <w:rPr>
          <w:i/>
          <w:sz w:val="18"/>
          <w:szCs w:val="18"/>
        </w:rPr>
        <w:t>la faute pénale de l’organe ou du représentant suffisait à engager la responsabilité pénale de la personne morale lorsqu’elle était commise pour le compte de celle-ci sans que doivent être établi une faute distincte à la charge de la personne morale </w:t>
      </w:r>
      <w:r w:rsidR="00C76CF7">
        <w:rPr>
          <w:sz w:val="18"/>
          <w:szCs w:val="18"/>
        </w:rPr>
        <w:t>».</w:t>
      </w:r>
      <w:r w:rsidR="002C78C9">
        <w:rPr>
          <w:sz w:val="18"/>
          <w:szCs w:val="18"/>
        </w:rPr>
        <w:t xml:space="preserve"> </w:t>
      </w:r>
      <w:r w:rsidR="00C76CF7">
        <w:rPr>
          <w:sz w:val="18"/>
          <w:szCs w:val="18"/>
        </w:rPr>
        <w:t xml:space="preserve">Le représentant de la personne morale pourra être une personne </w:t>
      </w:r>
      <w:r w:rsidR="002C78C9">
        <w:rPr>
          <w:sz w:val="18"/>
          <w:szCs w:val="18"/>
        </w:rPr>
        <w:t xml:space="preserve">bénéficiant d’une délégation de pouvoir ou profiter d’une subdélégation. </w:t>
      </w:r>
      <w:r w:rsidR="001313DC">
        <w:rPr>
          <w:sz w:val="18"/>
          <w:szCs w:val="18"/>
        </w:rPr>
        <w:t xml:space="preserve">Cette délégation </w:t>
      </w:r>
      <w:r w:rsidR="002C78C9">
        <w:rPr>
          <w:sz w:val="18"/>
          <w:szCs w:val="18"/>
        </w:rPr>
        <w:t xml:space="preserve">doit être valable. </w:t>
      </w:r>
    </w:p>
    <w:p w:rsidR="002C78C9" w:rsidRDefault="002C78C9" w:rsidP="002C78C9">
      <w:pPr>
        <w:spacing w:after="0"/>
        <w:ind w:firstLine="360"/>
        <w:jc w:val="both"/>
        <w:rPr>
          <w:sz w:val="18"/>
          <w:szCs w:val="18"/>
        </w:rPr>
      </w:pPr>
    </w:p>
    <w:p w:rsidR="002C78C9" w:rsidRDefault="002C78C9" w:rsidP="002C78C9">
      <w:pPr>
        <w:spacing w:after="0"/>
        <w:ind w:firstLine="360"/>
        <w:jc w:val="both"/>
        <w:rPr>
          <w:sz w:val="18"/>
          <w:szCs w:val="18"/>
        </w:rPr>
      </w:pPr>
      <w:r>
        <w:rPr>
          <w:sz w:val="18"/>
          <w:szCs w:val="18"/>
        </w:rPr>
        <w:t xml:space="preserve">Pour pouvoir imputer une infraction à la personne morale, la jurisprudence a pendant longtemps estimé qu’il était nécessaire que les juges établissent en quoi les organes ou représentant ont commis une faute pénale. </w:t>
      </w:r>
    </w:p>
    <w:p w:rsidR="002C78C9" w:rsidRDefault="002C78C9" w:rsidP="002C78C9">
      <w:pPr>
        <w:pStyle w:val="Paragraphedeliste"/>
        <w:numPr>
          <w:ilvl w:val="0"/>
          <w:numId w:val="7"/>
        </w:numPr>
        <w:spacing w:after="0"/>
        <w:jc w:val="both"/>
        <w:rPr>
          <w:sz w:val="18"/>
          <w:szCs w:val="18"/>
        </w:rPr>
      </w:pPr>
      <w:r w:rsidRPr="002C78C9">
        <w:rPr>
          <w:sz w:val="18"/>
          <w:szCs w:val="18"/>
        </w:rPr>
        <w:t>Plus précisément, s’agissant d’infraction intentionnelle, il ne pouvait y avoir responsabilité pénale de la personne morale que si l’organe ou le représentant avait conscience de commettre un délit (</w:t>
      </w:r>
      <w:r w:rsidRPr="002C78C9">
        <w:rPr>
          <w:b/>
          <w:i/>
          <w:sz w:val="18"/>
          <w:szCs w:val="18"/>
        </w:rPr>
        <w:t>Crim, 1</w:t>
      </w:r>
      <w:r w:rsidRPr="002C78C9">
        <w:rPr>
          <w:b/>
          <w:i/>
          <w:sz w:val="18"/>
          <w:szCs w:val="18"/>
          <w:vertAlign w:val="superscript"/>
        </w:rPr>
        <w:t>er</w:t>
      </w:r>
      <w:r w:rsidRPr="002C78C9">
        <w:rPr>
          <w:b/>
          <w:i/>
          <w:sz w:val="18"/>
          <w:szCs w:val="18"/>
        </w:rPr>
        <w:t xml:space="preserve"> avril 2008</w:t>
      </w:r>
      <w:r w:rsidRPr="002C78C9">
        <w:rPr>
          <w:sz w:val="18"/>
          <w:szCs w:val="18"/>
        </w:rPr>
        <w:t>).</w:t>
      </w:r>
    </w:p>
    <w:p w:rsidR="002C78C9" w:rsidRDefault="002C78C9" w:rsidP="002C78C9">
      <w:pPr>
        <w:pStyle w:val="Paragraphedeliste"/>
        <w:numPr>
          <w:ilvl w:val="0"/>
          <w:numId w:val="7"/>
        </w:numPr>
        <w:spacing w:after="0"/>
        <w:jc w:val="both"/>
        <w:rPr>
          <w:sz w:val="18"/>
          <w:szCs w:val="18"/>
        </w:rPr>
      </w:pPr>
      <w:r w:rsidRPr="002C78C9">
        <w:rPr>
          <w:sz w:val="18"/>
          <w:szCs w:val="18"/>
        </w:rPr>
        <w:t xml:space="preserve"> Quant aux infractions d’imprudence ou de négligence, il suffit d’établir un manquement d’une personne physique, organe ou représentant au respect de telles ou telles dispositions législatives ou règlementaires, ou la commission d’une faute simple, caractérisée ou délibérée. </w:t>
      </w:r>
    </w:p>
    <w:p w:rsidR="002C78C9" w:rsidRDefault="002C78C9" w:rsidP="002C78C9">
      <w:pPr>
        <w:spacing w:after="0"/>
        <w:jc w:val="both"/>
        <w:rPr>
          <w:sz w:val="18"/>
          <w:szCs w:val="18"/>
        </w:rPr>
      </w:pPr>
    </w:p>
    <w:p w:rsidR="002C78C9" w:rsidRDefault="002C78C9" w:rsidP="002C78C9">
      <w:pPr>
        <w:spacing w:after="0"/>
        <w:ind w:firstLine="360"/>
        <w:jc w:val="both"/>
        <w:rPr>
          <w:sz w:val="18"/>
          <w:szCs w:val="18"/>
        </w:rPr>
      </w:pPr>
      <w:r>
        <w:rPr>
          <w:sz w:val="18"/>
          <w:szCs w:val="18"/>
        </w:rPr>
        <w:t>Quelque soit la faute, intentionnelle ou non, il faut qualifier les organes ou représentant de la personne morale. Cependant, cette solution jurisprudentielle ne pouvait recevoir application dans certaines hypothèses où il est impossible d’identifier les personnes physiques, organe ou représentant, ayant commis la faute.  C’est le cas lorsque l’infraction résulte d’une décision prise par un organe collectif de la personne morale (le conseil d’administration d’une SA).</w:t>
      </w:r>
    </w:p>
    <w:p w:rsidR="00360373" w:rsidRDefault="00360373" w:rsidP="002C78C9">
      <w:pPr>
        <w:spacing w:after="0"/>
        <w:ind w:firstLine="360"/>
        <w:jc w:val="both"/>
        <w:rPr>
          <w:sz w:val="18"/>
          <w:szCs w:val="18"/>
        </w:rPr>
      </w:pPr>
      <w:r>
        <w:rPr>
          <w:sz w:val="18"/>
          <w:szCs w:val="18"/>
        </w:rPr>
        <w:t xml:space="preserve">Dans cette situation, la jurisprudence n’a pas hésité à retenir </w:t>
      </w:r>
      <w:r w:rsidRPr="00183CB6">
        <w:rPr>
          <w:b/>
          <w:sz w:val="18"/>
          <w:szCs w:val="18"/>
        </w:rPr>
        <w:t>seule la responsabilité de la personne morale</w:t>
      </w:r>
      <w:r>
        <w:rPr>
          <w:sz w:val="18"/>
          <w:szCs w:val="18"/>
        </w:rPr>
        <w:t xml:space="preserve"> dans la mesure où il n’était pas possible de découvrir le rôle de certains des membres, </w:t>
      </w:r>
      <w:r w:rsidR="00E823CB">
        <w:rPr>
          <w:sz w:val="18"/>
          <w:szCs w:val="18"/>
        </w:rPr>
        <w:t xml:space="preserve">et d’imputer </w:t>
      </w:r>
      <w:r w:rsidR="00E823CB" w:rsidRPr="00183CB6">
        <w:rPr>
          <w:b/>
          <w:sz w:val="18"/>
          <w:szCs w:val="18"/>
        </w:rPr>
        <w:t>la responsabilité personnelle de l’infraction à un ou plusieurs individus déterminés</w:t>
      </w:r>
      <w:r w:rsidR="00183CB6">
        <w:rPr>
          <w:b/>
          <w:sz w:val="18"/>
          <w:szCs w:val="18"/>
        </w:rPr>
        <w:t xml:space="preserve"> </w:t>
      </w:r>
      <w:r w:rsidR="00183CB6">
        <w:rPr>
          <w:sz w:val="18"/>
          <w:szCs w:val="18"/>
        </w:rPr>
        <w:t>(</w:t>
      </w:r>
      <w:r w:rsidR="00183CB6" w:rsidRPr="00183CB6">
        <w:rPr>
          <w:b/>
          <w:i/>
          <w:sz w:val="18"/>
          <w:szCs w:val="18"/>
        </w:rPr>
        <w:t>Crim, 11 mai 99</w:t>
      </w:r>
      <w:r w:rsidR="00183CB6">
        <w:rPr>
          <w:sz w:val="18"/>
          <w:szCs w:val="18"/>
        </w:rPr>
        <w:t xml:space="preserve">). Ce courant jurisprudentiel a été remis en cause par toute une série de décisions. </w:t>
      </w:r>
    </w:p>
    <w:p w:rsidR="00765E13" w:rsidRDefault="00765E13" w:rsidP="002C78C9">
      <w:pPr>
        <w:spacing w:after="0"/>
        <w:ind w:firstLine="360"/>
        <w:jc w:val="both"/>
        <w:rPr>
          <w:sz w:val="18"/>
          <w:szCs w:val="18"/>
        </w:rPr>
      </w:pPr>
      <w:r>
        <w:rPr>
          <w:sz w:val="18"/>
          <w:szCs w:val="18"/>
        </w:rPr>
        <w:t xml:space="preserve">La décision de la </w:t>
      </w:r>
      <w:proofErr w:type="spellStart"/>
      <w:r>
        <w:rPr>
          <w:sz w:val="18"/>
          <w:szCs w:val="18"/>
        </w:rPr>
        <w:t>crim</w:t>
      </w:r>
      <w:proofErr w:type="spellEnd"/>
      <w:r>
        <w:rPr>
          <w:sz w:val="18"/>
          <w:szCs w:val="18"/>
        </w:rPr>
        <w:t xml:space="preserve"> du 20 juin 2006 : « il ne saurait être reprochée à une Cour d’Appel de déclarer une société coupable du délit d’homicide involontaire, sans préciser l’identité de l’auteur des manquements constitutifs du délit dès lors que l’infraction n’a pu être commise pour le compte de la société, que par ses organes et représentants. </w:t>
      </w:r>
    </w:p>
    <w:p w:rsidR="00991DC2" w:rsidRDefault="00991DC2" w:rsidP="002C78C9">
      <w:pPr>
        <w:spacing w:after="0"/>
        <w:ind w:firstLine="360"/>
        <w:jc w:val="both"/>
        <w:rPr>
          <w:sz w:val="18"/>
          <w:szCs w:val="18"/>
        </w:rPr>
      </w:pPr>
    </w:p>
    <w:p w:rsidR="00765E13" w:rsidRDefault="00765E13" w:rsidP="002C78C9">
      <w:pPr>
        <w:spacing w:after="0"/>
        <w:ind w:firstLine="360"/>
        <w:jc w:val="both"/>
        <w:rPr>
          <w:sz w:val="18"/>
          <w:szCs w:val="18"/>
        </w:rPr>
      </w:pPr>
      <w:r>
        <w:rPr>
          <w:sz w:val="18"/>
          <w:szCs w:val="18"/>
        </w:rPr>
        <w:t xml:space="preserve">La chambre Criminelle  instaure dans sa décision une présomption d’imputation de l’infraction aux organes ou représentants de la société. Elle admet qu’il n’est pas nécessaire d’identifier la personne physique quand l’infraction ne peut qu’être imputable à la personne morale ou lorsqu’elle résulte de la politique commerciale de la société. </w:t>
      </w:r>
    </w:p>
    <w:p w:rsidR="00765E13" w:rsidRDefault="00765E13" w:rsidP="002C78C9">
      <w:pPr>
        <w:spacing w:after="0"/>
        <w:ind w:firstLine="360"/>
        <w:jc w:val="both"/>
        <w:rPr>
          <w:sz w:val="18"/>
          <w:szCs w:val="18"/>
        </w:rPr>
      </w:pPr>
      <w:r>
        <w:rPr>
          <w:sz w:val="18"/>
          <w:szCs w:val="18"/>
        </w:rPr>
        <w:t xml:space="preserve">Cette présomption de responsabilité de la personne morale a été appliquée dans un premier temps aux infractions volontaires, puis étendu aux infractions intentionnelles. Dans cette affaire, plusieurs sociétés étaient poursuivies pour faux et complicité (Crim, 2008). De cette jurisprudence, on a pu constater que la responsabilité des personnes morales devenaient une responsabilité directe et non par ricochet. </w:t>
      </w:r>
    </w:p>
    <w:p w:rsidR="00765E13" w:rsidRDefault="00765E13" w:rsidP="00765E13">
      <w:pPr>
        <w:pStyle w:val="Paragraphedeliste"/>
        <w:numPr>
          <w:ilvl w:val="0"/>
          <w:numId w:val="7"/>
        </w:numPr>
        <w:spacing w:after="0"/>
        <w:jc w:val="both"/>
        <w:rPr>
          <w:sz w:val="18"/>
          <w:szCs w:val="18"/>
        </w:rPr>
      </w:pPr>
      <w:r w:rsidRPr="00765E13">
        <w:rPr>
          <w:sz w:val="18"/>
          <w:szCs w:val="18"/>
        </w:rPr>
        <w:t xml:space="preserve">Selon une partie de la doctrine, la présomption de l’imputation semble parfaitement justifiée lorsqu’il est établit que la personne morale a tiré profit de l’infraction, lorsqu’elle a été commise pour son compte. </w:t>
      </w:r>
    </w:p>
    <w:p w:rsidR="00765E13" w:rsidRDefault="00765E13" w:rsidP="00765E13">
      <w:pPr>
        <w:pStyle w:val="Paragraphedeliste"/>
        <w:numPr>
          <w:ilvl w:val="0"/>
          <w:numId w:val="7"/>
        </w:numPr>
        <w:spacing w:after="0"/>
        <w:jc w:val="both"/>
        <w:rPr>
          <w:sz w:val="18"/>
          <w:szCs w:val="18"/>
        </w:rPr>
      </w:pPr>
      <w:r w:rsidRPr="00765E13">
        <w:rPr>
          <w:sz w:val="18"/>
          <w:szCs w:val="18"/>
        </w:rPr>
        <w:t xml:space="preserve">Pour d’autres auteurs (et pour </w:t>
      </w:r>
      <w:proofErr w:type="spellStart"/>
      <w:r w:rsidRPr="00765E13">
        <w:rPr>
          <w:sz w:val="18"/>
          <w:szCs w:val="18"/>
        </w:rPr>
        <w:t>M.Clément</w:t>
      </w:r>
      <w:proofErr w:type="spellEnd"/>
      <w:r w:rsidRPr="00765E13">
        <w:rPr>
          <w:sz w:val="18"/>
          <w:szCs w:val="18"/>
        </w:rPr>
        <w:t>), l’article 121-2 indique en terme clair et précis que l’infraction doit être commise pour le compte de la personne morale ou de ses représentants (ce qui est clair)</w:t>
      </w:r>
      <w:r>
        <w:rPr>
          <w:sz w:val="18"/>
          <w:szCs w:val="18"/>
        </w:rPr>
        <w:t xml:space="preserve">. Cela signifie que ces derniers doivent être identifiés. En d’autres termes, l’intervention ou l’implication personnelle de ceux-ci, dans la commission des faits doit être établie. </w:t>
      </w:r>
      <w:r w:rsidR="00D04370">
        <w:rPr>
          <w:sz w:val="18"/>
          <w:szCs w:val="18"/>
        </w:rPr>
        <w:t xml:space="preserve">Ce qui veut dire que cette présomption est contraire au principe d’interprétation stricte de la loi pénale et à la présomption d’innocence. </w:t>
      </w:r>
      <w:r w:rsidR="00991DC2">
        <w:rPr>
          <w:sz w:val="18"/>
          <w:szCs w:val="18"/>
        </w:rPr>
        <w:t xml:space="preserve"> </w:t>
      </w:r>
    </w:p>
    <w:p w:rsidR="00991DC2" w:rsidRDefault="00991DC2" w:rsidP="00991DC2">
      <w:pPr>
        <w:pStyle w:val="Paragraphedeliste"/>
        <w:spacing w:after="0"/>
        <w:jc w:val="both"/>
        <w:rPr>
          <w:sz w:val="18"/>
          <w:szCs w:val="18"/>
        </w:rPr>
      </w:pPr>
    </w:p>
    <w:p w:rsidR="00991DC2" w:rsidRDefault="00D04370" w:rsidP="00991DC2">
      <w:pPr>
        <w:spacing w:after="0"/>
        <w:ind w:firstLine="360"/>
        <w:jc w:val="both"/>
        <w:rPr>
          <w:sz w:val="18"/>
          <w:szCs w:val="18"/>
        </w:rPr>
      </w:pPr>
      <w:r>
        <w:rPr>
          <w:sz w:val="18"/>
          <w:szCs w:val="18"/>
        </w:rPr>
        <w:lastRenderedPageBreak/>
        <w:t xml:space="preserve">L’étude de la jurisprudence fait cependant apparaître qu’en matière de responsabilité pénale des personnes morales, une certaine confusion semble régner. </w:t>
      </w:r>
      <w:r w:rsidR="00991DC2">
        <w:rPr>
          <w:sz w:val="18"/>
          <w:szCs w:val="18"/>
        </w:rPr>
        <w:t xml:space="preserve">On retrouve les deux courants au sein de la jurisprudence : </w:t>
      </w:r>
    </w:p>
    <w:p w:rsidR="00991DC2" w:rsidRDefault="00991DC2" w:rsidP="00D04370">
      <w:pPr>
        <w:spacing w:after="0"/>
        <w:jc w:val="both"/>
        <w:rPr>
          <w:sz w:val="18"/>
          <w:szCs w:val="18"/>
        </w:rPr>
      </w:pPr>
      <w:r>
        <w:rPr>
          <w:sz w:val="18"/>
          <w:szCs w:val="18"/>
        </w:rPr>
        <w:t xml:space="preserve">-le premier exigeant l’identification de l’organe ou du représentant ayant pu engager la responsabilité  de la personne morale (Crim, 12 </w:t>
      </w:r>
      <w:proofErr w:type="spellStart"/>
      <w:r>
        <w:rPr>
          <w:sz w:val="18"/>
          <w:szCs w:val="18"/>
        </w:rPr>
        <w:t>fév</w:t>
      </w:r>
      <w:proofErr w:type="spellEnd"/>
      <w:r>
        <w:rPr>
          <w:sz w:val="18"/>
          <w:szCs w:val="18"/>
        </w:rPr>
        <w:t xml:space="preserve"> 2010, 11 avril 2012, 22 </w:t>
      </w:r>
      <w:proofErr w:type="spellStart"/>
      <w:r>
        <w:rPr>
          <w:sz w:val="18"/>
          <w:szCs w:val="18"/>
        </w:rPr>
        <w:t>janv</w:t>
      </w:r>
      <w:proofErr w:type="spellEnd"/>
      <w:r>
        <w:rPr>
          <w:sz w:val="18"/>
          <w:szCs w:val="18"/>
        </w:rPr>
        <w:t xml:space="preserve"> 2013)</w:t>
      </w:r>
    </w:p>
    <w:p w:rsidR="00991DC2" w:rsidRDefault="00991DC2" w:rsidP="00D04370">
      <w:pPr>
        <w:spacing w:after="0"/>
        <w:jc w:val="both"/>
        <w:rPr>
          <w:sz w:val="18"/>
          <w:szCs w:val="18"/>
        </w:rPr>
      </w:pPr>
      <w:r>
        <w:rPr>
          <w:sz w:val="18"/>
          <w:szCs w:val="18"/>
        </w:rPr>
        <w:t xml:space="preserve">-Le second, consistant à présumer la commission d’une infraction dans le cadre de l’activité de l’entreprise, par un organe ou représentant non identifié (Crim, 15 </w:t>
      </w:r>
      <w:proofErr w:type="spellStart"/>
      <w:r>
        <w:rPr>
          <w:sz w:val="18"/>
          <w:szCs w:val="18"/>
        </w:rPr>
        <w:t>fév</w:t>
      </w:r>
      <w:proofErr w:type="spellEnd"/>
      <w:r>
        <w:rPr>
          <w:sz w:val="18"/>
          <w:szCs w:val="18"/>
        </w:rPr>
        <w:t xml:space="preserve"> 2011).</w:t>
      </w:r>
    </w:p>
    <w:p w:rsidR="00991DC2" w:rsidRDefault="00991DC2" w:rsidP="00D04370">
      <w:pPr>
        <w:spacing w:after="0"/>
        <w:jc w:val="both"/>
        <w:rPr>
          <w:sz w:val="18"/>
          <w:szCs w:val="18"/>
        </w:rPr>
      </w:pPr>
      <w:r>
        <w:rPr>
          <w:sz w:val="18"/>
          <w:szCs w:val="18"/>
        </w:rPr>
        <w:tab/>
        <w:t xml:space="preserve">Pour la Crim, elle a précisé qu’à partir du moment où l’infraction est commise pour le compte de la personne morale, il n’est pas nécessaire d’identifier l’organe ou le représentant (Crim, 12 juin 2012 : poursuite du chef de pollution des eaux par rejet de substance nuisible). Le 19 juin 2013, elle a décidé que </w:t>
      </w:r>
      <w:r w:rsidRPr="00991DC2">
        <w:rPr>
          <w:i/>
          <w:sz w:val="18"/>
          <w:szCs w:val="18"/>
        </w:rPr>
        <w:t>« n’a pas justifié sa décision au regard de l’article 593 du CPP, ensemble de 121-2, d’une Cour d’Appel qui avait prononcé la condamnation de la Caisse sans lui rechercher si les faits reprochés avaient été commis pour le compte de la personne morale poursuivit, par l’un de ses organes ou représentant</w:t>
      </w:r>
      <w:r>
        <w:rPr>
          <w:sz w:val="18"/>
          <w:szCs w:val="18"/>
        </w:rPr>
        <w:t>. »</w:t>
      </w:r>
    </w:p>
    <w:p w:rsidR="009E2529" w:rsidRDefault="00991DC2" w:rsidP="00D04370">
      <w:pPr>
        <w:spacing w:after="0"/>
        <w:jc w:val="both"/>
        <w:rPr>
          <w:sz w:val="18"/>
          <w:szCs w:val="18"/>
        </w:rPr>
      </w:pPr>
      <w:r>
        <w:rPr>
          <w:sz w:val="18"/>
          <w:szCs w:val="18"/>
        </w:rPr>
        <w:tab/>
        <w:t>La personne morale n’a pas de complète autonomie et ne peut être poursuivie que par ricochet pour les faits de ses organes ou représentants. C’est à l’encontre de ces derniers que doivent être constitutifs de l’infraction. En conséquence, l’existence d’un fait justificatif doit profiter à la personne morale</w:t>
      </w:r>
      <w:r w:rsidR="009E2529">
        <w:rPr>
          <w:sz w:val="18"/>
          <w:szCs w:val="18"/>
        </w:rPr>
        <w:t xml:space="preserve">. </w:t>
      </w:r>
    </w:p>
    <w:p w:rsidR="00991DC2" w:rsidRPr="009E2529" w:rsidRDefault="009E2529" w:rsidP="00D04370">
      <w:pPr>
        <w:spacing w:after="0"/>
        <w:jc w:val="both"/>
        <w:rPr>
          <w:i/>
          <w:sz w:val="18"/>
          <w:szCs w:val="18"/>
          <w:u w:val="single"/>
        </w:rPr>
      </w:pPr>
      <w:r w:rsidRPr="009E2529">
        <w:rPr>
          <w:i/>
          <w:sz w:val="18"/>
          <w:szCs w:val="18"/>
          <w:u w:val="single"/>
        </w:rPr>
        <w:t>NB : Si la personne physique n’a été que complice, la personne morale ne sera que complice.</w:t>
      </w:r>
    </w:p>
    <w:p w:rsidR="009E2529" w:rsidRDefault="009E2529" w:rsidP="00D04370">
      <w:pPr>
        <w:spacing w:after="0"/>
        <w:jc w:val="both"/>
        <w:rPr>
          <w:sz w:val="18"/>
          <w:szCs w:val="18"/>
        </w:rPr>
      </w:pPr>
      <w:r>
        <w:rPr>
          <w:sz w:val="18"/>
          <w:szCs w:val="18"/>
        </w:rPr>
        <w:t xml:space="preserve">L’article 121-2 al 3 prévoit la possibilité d’un cumul entre la responsabilité de la personne morale et celle de leur représentant ou organe, qui peuvent être coauteurs ou complice de la personne morale. A cet égard, en matière d’infraction non intentionnelle ayant causé un dommage, la nouvelle rédaction de l’article 121-3 du code pénal a rendu plus facile la mise en œuvre de la responsabilité pénale de la personne morale exigeant seulement la commission d’une faute pénale simple alors que la démonstration d’une faute pénale caractérisée ou délibérée doit être réalisée pour un auteur physique d’une faute non intentionnelle, auteur indirect. Dans une telle hypothèse, la responsabilité pénale de la personne morale est engagée, sans que puisse l’être celle de ses organes ou représentants (Crim, 8 </w:t>
      </w:r>
      <w:proofErr w:type="spellStart"/>
      <w:r>
        <w:rPr>
          <w:sz w:val="18"/>
          <w:szCs w:val="18"/>
        </w:rPr>
        <w:t>janv</w:t>
      </w:r>
      <w:proofErr w:type="spellEnd"/>
      <w:r>
        <w:rPr>
          <w:sz w:val="18"/>
          <w:szCs w:val="18"/>
        </w:rPr>
        <w:t xml:space="preserve"> 2013). Il y a un principe d’indifférence de déclaration de culpabilité, de l’organe ou du représentant. </w:t>
      </w:r>
    </w:p>
    <w:p w:rsidR="009E2529" w:rsidRPr="00D04370" w:rsidRDefault="009E2529" w:rsidP="00D04370">
      <w:pPr>
        <w:spacing w:after="0"/>
        <w:jc w:val="both"/>
        <w:rPr>
          <w:sz w:val="18"/>
          <w:szCs w:val="18"/>
        </w:rPr>
      </w:pPr>
    </w:p>
    <w:sectPr w:rsidR="009E2529" w:rsidRPr="00D04370" w:rsidSect="009B3156">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55" w:rsidRDefault="00635B55" w:rsidP="00A81DA9">
      <w:pPr>
        <w:spacing w:after="0" w:line="240" w:lineRule="auto"/>
      </w:pPr>
      <w:r>
        <w:separator/>
      </w:r>
    </w:p>
  </w:endnote>
  <w:endnote w:type="continuationSeparator" w:id="0">
    <w:p w:rsidR="00635B55" w:rsidRDefault="00635B55" w:rsidP="00A81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864895"/>
      <w:docPartObj>
        <w:docPartGallery w:val="Page Numbers (Bottom of Page)"/>
        <w:docPartUnique/>
      </w:docPartObj>
    </w:sdtPr>
    <w:sdtContent>
      <w:p w:rsidR="00991DC2" w:rsidRDefault="00991DC2">
        <w:pPr>
          <w:pStyle w:val="Pieddepage"/>
          <w:jc w:val="right"/>
        </w:pPr>
        <w:fldSimple w:instr="PAGE   \* MERGEFORMAT">
          <w:r w:rsidR="004B2EF8">
            <w:rPr>
              <w:noProof/>
            </w:rPr>
            <w:t>24</w:t>
          </w:r>
        </w:fldSimple>
      </w:p>
    </w:sdtContent>
  </w:sdt>
  <w:p w:rsidR="00991DC2" w:rsidRDefault="00991DC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55" w:rsidRDefault="00635B55" w:rsidP="00A81DA9">
      <w:pPr>
        <w:spacing w:after="0" w:line="240" w:lineRule="auto"/>
      </w:pPr>
      <w:r>
        <w:separator/>
      </w:r>
    </w:p>
  </w:footnote>
  <w:footnote w:type="continuationSeparator" w:id="0">
    <w:p w:rsidR="00635B55" w:rsidRDefault="00635B55" w:rsidP="00A81D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DC2" w:rsidRPr="004170B5" w:rsidRDefault="00991DC2" w:rsidP="004170B5">
    <w:pPr>
      <w:pStyle w:val="En-tte"/>
      <w:jc w:val="center"/>
      <w:rPr>
        <w:b/>
      </w:rPr>
    </w:pPr>
    <w:r w:rsidRPr="004170B5">
      <w:rPr>
        <w:b/>
      </w:rPr>
      <w:t>Droit pénal général approfondi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0CFF"/>
    <w:multiLevelType w:val="hybridMultilevel"/>
    <w:tmpl w:val="91F4B4D0"/>
    <w:lvl w:ilvl="0" w:tplc="D4D20F9E">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832BCE"/>
    <w:multiLevelType w:val="hybridMultilevel"/>
    <w:tmpl w:val="2EBC4F68"/>
    <w:lvl w:ilvl="0" w:tplc="B798C05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D13377"/>
    <w:multiLevelType w:val="multilevel"/>
    <w:tmpl w:val="20A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C3182"/>
    <w:multiLevelType w:val="hybridMultilevel"/>
    <w:tmpl w:val="B072B27E"/>
    <w:lvl w:ilvl="0" w:tplc="72EC3042">
      <w:start w:val="1"/>
      <w:numFmt w:val="decimal"/>
      <w:lvlText w:val="%1)"/>
      <w:lvlJc w:val="left"/>
      <w:pPr>
        <w:ind w:left="720"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CD7724"/>
    <w:multiLevelType w:val="hybridMultilevel"/>
    <w:tmpl w:val="019C3378"/>
    <w:lvl w:ilvl="0" w:tplc="205A7076">
      <w:start w:val="1"/>
      <w:numFmt w:val="lowerLetter"/>
      <w:lvlText w:val="%1)"/>
      <w:lvlJc w:val="left"/>
      <w:pPr>
        <w:ind w:left="720"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423643"/>
    <w:multiLevelType w:val="hybridMultilevel"/>
    <w:tmpl w:val="233278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15271F"/>
    <w:multiLevelType w:val="multilevel"/>
    <w:tmpl w:val="24F0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373634"/>
    <w:multiLevelType w:val="multilevel"/>
    <w:tmpl w:val="F1BE8A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4721C1"/>
    <w:multiLevelType w:val="multilevel"/>
    <w:tmpl w:val="29949E2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29781D2E"/>
    <w:multiLevelType w:val="hybridMultilevel"/>
    <w:tmpl w:val="14241D78"/>
    <w:lvl w:ilvl="0" w:tplc="95AA071C">
      <w:start w:val="2"/>
      <w:numFmt w:val="bullet"/>
      <w:lvlText w:val=""/>
      <w:lvlJc w:val="left"/>
      <w:pPr>
        <w:ind w:left="720" w:hanging="360"/>
      </w:pPr>
      <w:rPr>
        <w:rFonts w:ascii="Wingdings" w:eastAsia="SimSun" w:hAnsi="Wingdings" w:cs="Mang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D97F31"/>
    <w:multiLevelType w:val="hybridMultilevel"/>
    <w:tmpl w:val="86F4BE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6F510DB"/>
    <w:multiLevelType w:val="multilevel"/>
    <w:tmpl w:val="9A64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1672B9"/>
    <w:multiLevelType w:val="hybridMultilevel"/>
    <w:tmpl w:val="BB1245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572353D"/>
    <w:multiLevelType w:val="hybridMultilevel"/>
    <w:tmpl w:val="36AA7C88"/>
    <w:lvl w:ilvl="0" w:tplc="FD7E6904">
      <w:start w:val="1"/>
      <w:numFmt w:val="upperLetter"/>
      <w:lvlText w:val="%1)"/>
      <w:lvlJc w:val="left"/>
      <w:pPr>
        <w:ind w:left="1065" w:hanging="360"/>
      </w:pPr>
      <w:rPr>
        <w:rFonts w:hint="default"/>
        <w:b/>
        <w:sz w:val="18"/>
        <w:u w:val="single"/>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nsid w:val="56135319"/>
    <w:multiLevelType w:val="multilevel"/>
    <w:tmpl w:val="757A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5D2CB5"/>
    <w:multiLevelType w:val="multilevel"/>
    <w:tmpl w:val="D4C6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1663EA"/>
    <w:multiLevelType w:val="multilevel"/>
    <w:tmpl w:val="88DE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8007C4"/>
    <w:multiLevelType w:val="multilevel"/>
    <w:tmpl w:val="4BA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115B7B"/>
    <w:multiLevelType w:val="hybridMultilevel"/>
    <w:tmpl w:val="95BE33D6"/>
    <w:lvl w:ilvl="0" w:tplc="125CD20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2881486"/>
    <w:multiLevelType w:val="hybridMultilevel"/>
    <w:tmpl w:val="1B5040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8"/>
  </w:num>
  <w:num w:numId="3">
    <w:abstractNumId w:val="13"/>
  </w:num>
  <w:num w:numId="4">
    <w:abstractNumId w:val="3"/>
  </w:num>
  <w:num w:numId="5">
    <w:abstractNumId w:val="4"/>
  </w:num>
  <w:num w:numId="6">
    <w:abstractNumId w:val="19"/>
  </w:num>
  <w:num w:numId="7">
    <w:abstractNumId w:val="9"/>
  </w:num>
  <w:num w:numId="8">
    <w:abstractNumId w:val="10"/>
  </w:num>
  <w:num w:numId="9">
    <w:abstractNumId w:val="11"/>
  </w:num>
  <w:num w:numId="10">
    <w:abstractNumId w:val="6"/>
  </w:num>
  <w:num w:numId="11">
    <w:abstractNumId w:val="16"/>
  </w:num>
  <w:num w:numId="12">
    <w:abstractNumId w:val="15"/>
  </w:num>
  <w:num w:numId="13">
    <w:abstractNumId w:val="17"/>
  </w:num>
  <w:num w:numId="14">
    <w:abstractNumId w:val="14"/>
  </w:num>
  <w:num w:numId="15">
    <w:abstractNumId w:val="7"/>
  </w:num>
  <w:num w:numId="16">
    <w:abstractNumId w:val="2"/>
  </w:num>
  <w:num w:numId="17">
    <w:abstractNumId w:val="18"/>
  </w:num>
  <w:num w:numId="18">
    <w:abstractNumId w:val="5"/>
  </w:num>
  <w:num w:numId="19">
    <w:abstractNumId w:val="1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9B3156"/>
    <w:rsid w:val="000035F0"/>
    <w:rsid w:val="000310D6"/>
    <w:rsid w:val="00077805"/>
    <w:rsid w:val="00094308"/>
    <w:rsid w:val="000B2856"/>
    <w:rsid w:val="001251B2"/>
    <w:rsid w:val="001313DC"/>
    <w:rsid w:val="00137244"/>
    <w:rsid w:val="001753F0"/>
    <w:rsid w:val="00183CB6"/>
    <w:rsid w:val="00187F11"/>
    <w:rsid w:val="001916B4"/>
    <w:rsid w:val="001B06A9"/>
    <w:rsid w:val="001B1087"/>
    <w:rsid w:val="001B6A6A"/>
    <w:rsid w:val="001C01B7"/>
    <w:rsid w:val="001C6C7A"/>
    <w:rsid w:val="0020616B"/>
    <w:rsid w:val="00215069"/>
    <w:rsid w:val="002203A3"/>
    <w:rsid w:val="0027009B"/>
    <w:rsid w:val="00283A3A"/>
    <w:rsid w:val="00293DFA"/>
    <w:rsid w:val="002C78C9"/>
    <w:rsid w:val="00355396"/>
    <w:rsid w:val="00360373"/>
    <w:rsid w:val="003814E6"/>
    <w:rsid w:val="0038233C"/>
    <w:rsid w:val="003C56DE"/>
    <w:rsid w:val="003E3354"/>
    <w:rsid w:val="003E380E"/>
    <w:rsid w:val="004170B5"/>
    <w:rsid w:val="00490517"/>
    <w:rsid w:val="004B2EF8"/>
    <w:rsid w:val="004D525F"/>
    <w:rsid w:val="004E2C78"/>
    <w:rsid w:val="00510349"/>
    <w:rsid w:val="0053037B"/>
    <w:rsid w:val="0054602B"/>
    <w:rsid w:val="00555B4E"/>
    <w:rsid w:val="00584FCC"/>
    <w:rsid w:val="00591727"/>
    <w:rsid w:val="005B78F5"/>
    <w:rsid w:val="005C09F5"/>
    <w:rsid w:val="005C1A5B"/>
    <w:rsid w:val="005C59D3"/>
    <w:rsid w:val="00632B8E"/>
    <w:rsid w:val="00635B55"/>
    <w:rsid w:val="00637945"/>
    <w:rsid w:val="00687C97"/>
    <w:rsid w:val="006A36B6"/>
    <w:rsid w:val="006F54B8"/>
    <w:rsid w:val="00707A31"/>
    <w:rsid w:val="00727FEA"/>
    <w:rsid w:val="00765E13"/>
    <w:rsid w:val="007676DA"/>
    <w:rsid w:val="00794416"/>
    <w:rsid w:val="007A153D"/>
    <w:rsid w:val="007C661F"/>
    <w:rsid w:val="0082058A"/>
    <w:rsid w:val="00841C36"/>
    <w:rsid w:val="00841E8E"/>
    <w:rsid w:val="00861C71"/>
    <w:rsid w:val="00885971"/>
    <w:rsid w:val="008A2C8A"/>
    <w:rsid w:val="00904CFC"/>
    <w:rsid w:val="00911236"/>
    <w:rsid w:val="00991DC2"/>
    <w:rsid w:val="009A3B7C"/>
    <w:rsid w:val="009B3156"/>
    <w:rsid w:val="009C4109"/>
    <w:rsid w:val="009E2529"/>
    <w:rsid w:val="00A01818"/>
    <w:rsid w:val="00A041A2"/>
    <w:rsid w:val="00A066FC"/>
    <w:rsid w:val="00A12FD2"/>
    <w:rsid w:val="00A2086C"/>
    <w:rsid w:val="00A81DA9"/>
    <w:rsid w:val="00A94AAA"/>
    <w:rsid w:val="00AB22AE"/>
    <w:rsid w:val="00AB516D"/>
    <w:rsid w:val="00AC7244"/>
    <w:rsid w:val="00AD3ECE"/>
    <w:rsid w:val="00AF0308"/>
    <w:rsid w:val="00B62546"/>
    <w:rsid w:val="00B80EBE"/>
    <w:rsid w:val="00BC62D0"/>
    <w:rsid w:val="00BF49AB"/>
    <w:rsid w:val="00C078DD"/>
    <w:rsid w:val="00C421D0"/>
    <w:rsid w:val="00C55D79"/>
    <w:rsid w:val="00C76CF7"/>
    <w:rsid w:val="00C808D9"/>
    <w:rsid w:val="00C850E5"/>
    <w:rsid w:val="00C96D2A"/>
    <w:rsid w:val="00CF18CE"/>
    <w:rsid w:val="00D04370"/>
    <w:rsid w:val="00D66054"/>
    <w:rsid w:val="00D75478"/>
    <w:rsid w:val="00DA5D9E"/>
    <w:rsid w:val="00E1795A"/>
    <w:rsid w:val="00E61CAE"/>
    <w:rsid w:val="00E823CB"/>
    <w:rsid w:val="00E9418E"/>
    <w:rsid w:val="00EB34F4"/>
    <w:rsid w:val="00F72D3C"/>
    <w:rsid w:val="00FB1542"/>
    <w:rsid w:val="00FB22C5"/>
    <w:rsid w:val="00FC1DFA"/>
    <w:rsid w:val="00FC5CCA"/>
    <w:rsid w:val="00FE03B2"/>
    <w:rsid w:val="00FE36C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81DA9"/>
    <w:pPr>
      <w:tabs>
        <w:tab w:val="center" w:pos="4536"/>
        <w:tab w:val="right" w:pos="9072"/>
      </w:tabs>
      <w:spacing w:after="0" w:line="240" w:lineRule="auto"/>
    </w:pPr>
  </w:style>
  <w:style w:type="character" w:customStyle="1" w:styleId="En-tteCar">
    <w:name w:val="En-tête Car"/>
    <w:basedOn w:val="Policepardfaut"/>
    <w:link w:val="En-tte"/>
    <w:uiPriority w:val="99"/>
    <w:rsid w:val="00A81DA9"/>
  </w:style>
  <w:style w:type="paragraph" w:styleId="Pieddepage">
    <w:name w:val="footer"/>
    <w:basedOn w:val="Normal"/>
    <w:link w:val="PieddepageCar"/>
    <w:uiPriority w:val="99"/>
    <w:unhideWhenUsed/>
    <w:rsid w:val="00A81D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1DA9"/>
  </w:style>
  <w:style w:type="paragraph" w:styleId="Textedebulles">
    <w:name w:val="Balloon Text"/>
    <w:basedOn w:val="Normal"/>
    <w:link w:val="TextedebullesCar"/>
    <w:uiPriority w:val="99"/>
    <w:semiHidden/>
    <w:unhideWhenUsed/>
    <w:rsid w:val="004170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70B5"/>
    <w:rPr>
      <w:rFonts w:ascii="Tahoma" w:hAnsi="Tahoma" w:cs="Tahoma"/>
      <w:sz w:val="16"/>
      <w:szCs w:val="16"/>
    </w:rPr>
  </w:style>
  <w:style w:type="paragraph" w:customStyle="1" w:styleId="Standard">
    <w:name w:val="Standard"/>
    <w:rsid w:val="00C850E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B78F5"/>
    <w:pPr>
      <w:spacing w:after="120"/>
    </w:pPr>
  </w:style>
  <w:style w:type="paragraph" w:styleId="NormalWeb">
    <w:name w:val="Normal (Web)"/>
    <w:basedOn w:val="Normal"/>
    <w:uiPriority w:val="99"/>
    <w:unhideWhenUsed/>
    <w:rsid w:val="001916B4"/>
    <w:pPr>
      <w:spacing w:before="100" w:beforeAutospacing="1" w:after="119"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310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81DA9"/>
    <w:pPr>
      <w:tabs>
        <w:tab w:val="center" w:pos="4536"/>
        <w:tab w:val="right" w:pos="9072"/>
      </w:tabs>
      <w:spacing w:after="0" w:line="240" w:lineRule="auto"/>
    </w:pPr>
  </w:style>
  <w:style w:type="character" w:customStyle="1" w:styleId="En-tteCar">
    <w:name w:val="En-tête Car"/>
    <w:basedOn w:val="Policepardfaut"/>
    <w:link w:val="En-tte"/>
    <w:uiPriority w:val="99"/>
    <w:rsid w:val="00A81DA9"/>
  </w:style>
  <w:style w:type="paragraph" w:styleId="Pieddepage">
    <w:name w:val="footer"/>
    <w:basedOn w:val="Normal"/>
    <w:link w:val="PieddepageCar"/>
    <w:uiPriority w:val="99"/>
    <w:unhideWhenUsed/>
    <w:rsid w:val="00A81D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1DA9"/>
  </w:style>
  <w:style w:type="paragraph" w:styleId="Textedebulles">
    <w:name w:val="Balloon Text"/>
    <w:basedOn w:val="Normal"/>
    <w:link w:val="TextedebullesCar"/>
    <w:uiPriority w:val="99"/>
    <w:semiHidden/>
    <w:unhideWhenUsed/>
    <w:rsid w:val="004170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70B5"/>
    <w:rPr>
      <w:rFonts w:ascii="Tahoma" w:hAnsi="Tahoma" w:cs="Tahoma"/>
      <w:sz w:val="16"/>
      <w:szCs w:val="16"/>
    </w:rPr>
  </w:style>
  <w:style w:type="paragraph" w:customStyle="1" w:styleId="Standard">
    <w:name w:val="Standard"/>
    <w:rsid w:val="00C850E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B78F5"/>
    <w:pPr>
      <w:spacing w:after="120"/>
    </w:pPr>
  </w:style>
</w:styles>
</file>

<file path=word/webSettings.xml><?xml version="1.0" encoding="utf-8"?>
<w:webSettings xmlns:r="http://schemas.openxmlformats.org/officeDocument/2006/relationships" xmlns:w="http://schemas.openxmlformats.org/wordprocessingml/2006/main">
  <w:divs>
    <w:div w:id="792284989">
      <w:bodyDiv w:val="1"/>
      <w:marLeft w:val="0"/>
      <w:marRight w:val="0"/>
      <w:marTop w:val="0"/>
      <w:marBottom w:val="0"/>
      <w:divBdr>
        <w:top w:val="none" w:sz="0" w:space="0" w:color="auto"/>
        <w:left w:val="none" w:sz="0" w:space="0" w:color="auto"/>
        <w:bottom w:val="none" w:sz="0" w:space="0" w:color="auto"/>
        <w:right w:val="none" w:sz="0" w:space="0" w:color="auto"/>
      </w:divBdr>
    </w:div>
    <w:div w:id="1108888188">
      <w:bodyDiv w:val="1"/>
      <w:marLeft w:val="0"/>
      <w:marRight w:val="0"/>
      <w:marTop w:val="0"/>
      <w:marBottom w:val="0"/>
      <w:divBdr>
        <w:top w:val="none" w:sz="0" w:space="0" w:color="auto"/>
        <w:left w:val="none" w:sz="0" w:space="0" w:color="auto"/>
        <w:bottom w:val="none" w:sz="0" w:space="0" w:color="auto"/>
        <w:right w:val="none" w:sz="0" w:space="0" w:color="auto"/>
      </w:divBdr>
    </w:div>
    <w:div w:id="16163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24</Pages>
  <Words>22363</Words>
  <Characters>123000</Characters>
  <Application>Microsoft Office Word</Application>
  <DocSecurity>0</DocSecurity>
  <Lines>1025</Lines>
  <Paragraphs>290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Poulette</dc:creator>
  <cp:keywords/>
  <dc:description/>
  <cp:lastModifiedBy>Poulette</cp:lastModifiedBy>
  <cp:revision>43</cp:revision>
  <dcterms:created xsi:type="dcterms:W3CDTF">2013-09-17T07:53:00Z</dcterms:created>
  <dcterms:modified xsi:type="dcterms:W3CDTF">2013-11-19T11:17:00Z</dcterms:modified>
</cp:coreProperties>
</file>